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BF84" w14:textId="77777777" w:rsidR="00290456" w:rsidRPr="00F66D3F" w:rsidRDefault="00290456" w:rsidP="00290456">
      <w:pPr>
        <w:jc w:val="both"/>
        <w:rPr>
          <w:rFonts w:ascii="Century Gothic" w:hAnsi="Century Gothic"/>
          <w:b/>
        </w:rPr>
      </w:pPr>
      <w:bookmarkStart w:id="0" w:name="_GoBack"/>
      <w:bookmarkEnd w:id="0"/>
      <w:r w:rsidRPr="00F66D3F">
        <w:rPr>
          <w:rFonts w:ascii="Century Gothic" w:hAnsi="Century Gothic"/>
          <w:b/>
        </w:rPr>
        <w:t>ACUERDO DEL PLENO DEL INSTITUTO DE TRANSPARENCIA, INFORMACIÓN PÚBLICA Y PROTECCIÓN DE DATOS PERSONALES DEL ESTADO DE JALISCO, MEDIANTE EL CUAL EXPIDE LAS BASES DE INTERPRETACIÓN, IMPLEMENTACIÓN Y RECOMENDACIONES RESPECTO DEL DECRETO NÚMERO 25653/LX/15 QUE REFORMA, ADICIONA Y DEROGA DIVERSOS ARTÍCULOS DE LA LEY DE TRANSPARENCIA Y ACCESO A LA INFORMACIÓN PÚBLICA DEL ESTADO DE JALISCO Y SUS MUNICIPIOS, PUBLICADO EL 10 DIEZ DE NOVIEMBRE DEL AÑO 2015 DOS MIL QUINCE, EN EL PERIÓDICO OFICIAL “EL ESTADO DE JALISCO”.</w:t>
      </w:r>
    </w:p>
    <w:p w14:paraId="68F4357E" w14:textId="77777777" w:rsidR="00290456" w:rsidRPr="00F66D3F" w:rsidRDefault="00290456" w:rsidP="00290456">
      <w:pPr>
        <w:jc w:val="both"/>
        <w:rPr>
          <w:rFonts w:ascii="Century Gothic" w:eastAsia="Times New Roman" w:hAnsi="Century Gothic" w:cs="Times New Roman"/>
          <w:lang w:eastAsia="es-ES"/>
        </w:rPr>
      </w:pPr>
      <w:r w:rsidRPr="00F66D3F">
        <w:rPr>
          <w:rFonts w:ascii="Century Gothic" w:eastAsia="Times New Roman" w:hAnsi="Century Gothic" w:cs="Times New Roman"/>
          <w:lang w:eastAsia="es-ES"/>
        </w:rPr>
        <w:t>El Pleno del Instituto de Transparencia, Información Pública y Protección de Datos Personales del Estado de Jalisco, en Sesión Ordinaria celebrada el 13 trece de enero de 2016 dos mil dieciséis, emite el siguiente acuerdo con base en los siguientes</w:t>
      </w:r>
    </w:p>
    <w:p w14:paraId="4C0AF941" w14:textId="6CFC99EA" w:rsidR="00290456" w:rsidRPr="00380D89" w:rsidRDefault="00290456" w:rsidP="00380D89">
      <w:pPr>
        <w:jc w:val="center"/>
        <w:rPr>
          <w:rFonts w:ascii="Century Gothic" w:eastAsia="Times New Roman" w:hAnsi="Century Gothic" w:cs="Times New Roman"/>
          <w:b/>
          <w:lang w:val="es-ES" w:eastAsia="es-ES"/>
        </w:rPr>
      </w:pPr>
      <w:r w:rsidRPr="00F66D3F">
        <w:rPr>
          <w:rFonts w:ascii="Century Gothic" w:eastAsia="Times New Roman" w:hAnsi="Century Gothic" w:cs="Times New Roman"/>
          <w:b/>
          <w:lang w:val="es-ES" w:eastAsia="es-ES"/>
        </w:rPr>
        <w:t>A N T E C E D E N T E S:</w:t>
      </w:r>
    </w:p>
    <w:p w14:paraId="5C090B8D" w14:textId="77777777" w:rsidR="00290456" w:rsidRPr="00F66D3F" w:rsidRDefault="00290456" w:rsidP="00290456">
      <w:pPr>
        <w:pStyle w:val="Prrafodelista"/>
        <w:numPr>
          <w:ilvl w:val="0"/>
          <w:numId w:val="1"/>
        </w:numPr>
        <w:ind w:left="284" w:hanging="284"/>
        <w:jc w:val="both"/>
        <w:rPr>
          <w:rFonts w:ascii="Century Gothic" w:eastAsia="Arial Unicode MS" w:hAnsi="Century Gothic" w:cs="Arial"/>
          <w:color w:val="000000"/>
          <w:u w:color="000000"/>
          <w:lang w:eastAsia="es-MX"/>
        </w:rPr>
      </w:pPr>
      <w:r w:rsidRPr="00F66D3F">
        <w:rPr>
          <w:rFonts w:ascii="Century Gothic" w:eastAsia="Arial Unicode MS" w:hAnsi="Century Gothic" w:cs="Arial"/>
          <w:color w:val="000000"/>
          <w:u w:color="000000"/>
          <w:lang w:eastAsia="es-MX"/>
        </w:rPr>
        <w:t>El 19 diecinueve de julio de 2013 dos mil trece, se aprobó por el Congreso del Estado de Jalisco, el Decreto 24450/LX/13 con el que se emitió la Ley de Transparencia y Acceso a la Información Pública del Estado de Jalisco y sus Municipios, misma que fue promulgada por el Gobernador Constitucional del Estado, el día 23 veintitrés del mismo mes y año, y publicada en el Periódico Oficial “</w:t>
      </w:r>
      <w:r w:rsidRPr="00F66D3F">
        <w:rPr>
          <w:rFonts w:ascii="Century Gothic" w:eastAsia="Arial Unicode MS" w:hAnsi="Century Gothic" w:cs="Arial"/>
          <w:i/>
          <w:color w:val="000000"/>
          <w:u w:color="000000"/>
          <w:lang w:eastAsia="es-MX"/>
        </w:rPr>
        <w:t xml:space="preserve">El Estado de Jalisco”, </w:t>
      </w:r>
      <w:r w:rsidRPr="00F66D3F">
        <w:rPr>
          <w:rFonts w:ascii="Century Gothic" w:eastAsia="Arial Unicode MS" w:hAnsi="Century Gothic" w:cs="Arial"/>
          <w:color w:val="000000"/>
          <w:u w:color="000000"/>
          <w:lang w:eastAsia="es-MX"/>
        </w:rPr>
        <w:t>en su número 41, sección II, del día 8 ocho de agosto de la citada anualidad.</w:t>
      </w:r>
    </w:p>
    <w:p w14:paraId="620D115D" w14:textId="77777777" w:rsidR="00290456" w:rsidRPr="00F66D3F" w:rsidRDefault="00290456" w:rsidP="00290456">
      <w:pPr>
        <w:pStyle w:val="Prrafodelista"/>
        <w:ind w:left="284"/>
        <w:jc w:val="both"/>
        <w:rPr>
          <w:rFonts w:ascii="Century Gothic" w:eastAsia="Arial Unicode MS" w:hAnsi="Century Gothic" w:cs="Arial"/>
          <w:color w:val="000000"/>
          <w:u w:color="000000"/>
          <w:lang w:eastAsia="es-MX"/>
        </w:rPr>
      </w:pPr>
    </w:p>
    <w:p w14:paraId="2A600144" w14:textId="77777777" w:rsidR="00290456" w:rsidRPr="00F66D3F" w:rsidRDefault="00290456" w:rsidP="00290456">
      <w:pPr>
        <w:pStyle w:val="Prrafodelista"/>
        <w:numPr>
          <w:ilvl w:val="0"/>
          <w:numId w:val="1"/>
        </w:numPr>
        <w:ind w:left="284" w:hanging="284"/>
        <w:jc w:val="both"/>
        <w:rPr>
          <w:rFonts w:ascii="Century Gothic" w:eastAsia="Times New Roman" w:hAnsi="Century Gothic" w:cs="Times New Roman"/>
          <w:lang w:val="es-ES" w:eastAsia="es-ES"/>
        </w:rPr>
      </w:pPr>
      <w:r w:rsidRPr="00F66D3F">
        <w:rPr>
          <w:rFonts w:ascii="Century Gothic" w:eastAsia="Times New Roman" w:hAnsi="Century Gothic" w:cs="Times New Roman"/>
          <w:lang w:val="es-ES" w:eastAsia="es-ES"/>
        </w:rPr>
        <w:t>Con fecha 4 cuatro de mayo de 2015 dos mil quince, en el Diario Oficial de la Federación, se publicó el decreto del Congreso General de los Estados Unidos Mexicanos, mediante el cual se expidió la Ley General de Transparencia y Acceso a la Información Pública, la cual tiene como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14:paraId="401D576F" w14:textId="77777777" w:rsidR="00290456" w:rsidRPr="00F66D3F" w:rsidRDefault="00290456" w:rsidP="00290456">
      <w:pPr>
        <w:pStyle w:val="Prrafodelista"/>
        <w:rPr>
          <w:rFonts w:ascii="Century Gothic" w:eastAsia="Times New Roman" w:hAnsi="Century Gothic" w:cs="Times New Roman"/>
          <w:lang w:val="es-ES" w:eastAsia="es-ES"/>
        </w:rPr>
      </w:pPr>
    </w:p>
    <w:p w14:paraId="40B00CF9" w14:textId="77777777" w:rsidR="00290456" w:rsidRPr="00F66D3F" w:rsidRDefault="00290456" w:rsidP="00290456">
      <w:pPr>
        <w:pStyle w:val="Prrafodelista"/>
        <w:numPr>
          <w:ilvl w:val="0"/>
          <w:numId w:val="1"/>
        </w:numPr>
        <w:ind w:left="284" w:hanging="284"/>
        <w:jc w:val="both"/>
        <w:rPr>
          <w:rFonts w:ascii="Century Gothic" w:eastAsia="Times New Roman" w:hAnsi="Century Gothic" w:cs="Times New Roman"/>
          <w:lang w:val="es-ES" w:eastAsia="es-ES"/>
        </w:rPr>
      </w:pPr>
      <w:r w:rsidRPr="00F66D3F">
        <w:rPr>
          <w:rFonts w:ascii="Century Gothic" w:eastAsia="Times New Roman" w:hAnsi="Century Gothic" w:cs="Times New Roman"/>
          <w:lang w:val="es-ES" w:eastAsia="es-ES"/>
        </w:rPr>
        <w:t xml:space="preserve">Luego, a través del numeral quinto transitorio de la Ley General de Transparencia y Acceso a la Información Pública, se establece que el Congreso de la Unión, las legislaturas de los Estados y la Asamblea Legislativa del Distrito Federal, tendrán un plazo de hasta un año, contado a partir de la entrada en vigor del Decreto aludido </w:t>
      </w:r>
      <w:r w:rsidRPr="00F66D3F">
        <w:rPr>
          <w:rFonts w:ascii="Century Gothic" w:eastAsia="Times New Roman" w:hAnsi="Century Gothic" w:cs="Times New Roman"/>
          <w:lang w:val="es-ES" w:eastAsia="es-ES"/>
        </w:rPr>
        <w:lastRenderedPageBreak/>
        <w:t xml:space="preserve">en el acápite precedente, para armonizar las leyes relativas, conforme a lo establecido en la citada Ley. </w:t>
      </w:r>
    </w:p>
    <w:p w14:paraId="3CEE8985" w14:textId="77777777" w:rsidR="00290456" w:rsidRPr="00F66D3F" w:rsidRDefault="00290456" w:rsidP="00290456">
      <w:pPr>
        <w:pStyle w:val="Prrafodelista"/>
        <w:rPr>
          <w:rFonts w:ascii="Century Gothic" w:eastAsia="Times New Roman" w:hAnsi="Century Gothic" w:cs="Times New Roman"/>
          <w:lang w:val="es-ES" w:eastAsia="es-ES"/>
        </w:rPr>
      </w:pPr>
    </w:p>
    <w:p w14:paraId="261E7DB9" w14:textId="2CCF29F5" w:rsidR="00290456" w:rsidRPr="00F66D3F" w:rsidRDefault="00290456" w:rsidP="00290456">
      <w:pPr>
        <w:pStyle w:val="Prrafodelista"/>
        <w:numPr>
          <w:ilvl w:val="0"/>
          <w:numId w:val="1"/>
        </w:numPr>
        <w:ind w:left="284" w:hanging="284"/>
        <w:jc w:val="both"/>
        <w:rPr>
          <w:rFonts w:ascii="Century Gothic" w:hAnsi="Century Gothic"/>
        </w:rPr>
      </w:pPr>
      <w:r w:rsidRPr="00F66D3F">
        <w:rPr>
          <w:rFonts w:ascii="Century Gothic" w:eastAsia="Times New Roman" w:hAnsi="Century Gothic" w:cs="Times New Roman"/>
          <w:lang w:val="es-ES" w:eastAsia="es-ES"/>
        </w:rPr>
        <w:t>Así, con fecha 1</w:t>
      </w:r>
      <w:r w:rsidRPr="00F66D3F">
        <w:rPr>
          <w:rFonts w:ascii="Century Gothic" w:eastAsia="Arial Unicode MS" w:hAnsi="Century Gothic" w:cs="Arial"/>
          <w:color w:val="000000"/>
          <w:u w:color="000000"/>
          <w:lang w:eastAsia="es-MX"/>
        </w:rPr>
        <w:t xml:space="preserve">0 diez de noviembre de 2015 dos mil quince, en cumplimiento a la </w:t>
      </w:r>
      <w:r w:rsidRPr="00F66D3F">
        <w:rPr>
          <w:rFonts w:ascii="Century Gothic" w:eastAsia="Times New Roman" w:hAnsi="Century Gothic" w:cs="Times New Roman"/>
          <w:lang w:val="es-ES" w:eastAsia="es-ES"/>
        </w:rPr>
        <w:t xml:space="preserve">Ley General de Transparencia y Acceso a la Información Pública, </w:t>
      </w:r>
      <w:r w:rsidRPr="00F66D3F">
        <w:rPr>
          <w:rFonts w:ascii="Century Gothic" w:eastAsia="Arial Unicode MS" w:hAnsi="Century Gothic" w:cs="Arial"/>
          <w:color w:val="000000"/>
          <w:u w:color="000000"/>
          <w:lang w:eastAsia="es-MX"/>
        </w:rPr>
        <w:t>el Congreso del Estado de Jalisco, emitió el Decreto 25653/LX/15 que reforma, adiciona y deroga diversos artículos de la Ley de Transparencia y Acceso a la Información Pública del Estado de Jalisco y sus Municipios, m</w:t>
      </w:r>
      <w:r w:rsidRPr="00F66D3F">
        <w:rPr>
          <w:rFonts w:ascii="Century Gothic" w:eastAsia="Times New Roman" w:hAnsi="Century Gothic" w:cs="Times New Roman"/>
          <w:lang w:val="es-ES" w:eastAsia="es-ES"/>
        </w:rPr>
        <w:t>ismo que en su artículo primero transitorio, estableció que entraría en vigor el día que inicie su vigencia el Decreto 25437</w:t>
      </w:r>
      <w:r w:rsidR="0081151D">
        <w:rPr>
          <w:rFonts w:ascii="Century Gothic" w:eastAsia="Times New Roman" w:hAnsi="Century Gothic" w:cs="Times New Roman"/>
          <w:lang w:val="es-ES" w:eastAsia="es-ES"/>
        </w:rPr>
        <w:t>/LX/15</w:t>
      </w:r>
      <w:r w:rsidRPr="00F66D3F">
        <w:rPr>
          <w:rFonts w:ascii="Century Gothic" w:eastAsia="Times New Roman" w:hAnsi="Century Gothic" w:cs="Times New Roman"/>
          <w:lang w:val="es-ES" w:eastAsia="es-ES"/>
        </w:rPr>
        <w:t xml:space="preserve">, previa publicación en el Periódico Oficial </w:t>
      </w:r>
      <w:r w:rsidRPr="00F66D3F">
        <w:rPr>
          <w:rFonts w:ascii="Century Gothic" w:eastAsia="Times New Roman" w:hAnsi="Century Gothic" w:cs="Times New Roman"/>
          <w:i/>
          <w:lang w:val="es-ES" w:eastAsia="es-ES"/>
        </w:rPr>
        <w:t>“El Estado de Jalisco”.</w:t>
      </w:r>
    </w:p>
    <w:p w14:paraId="7AC9E3D7" w14:textId="77777777" w:rsidR="00290456" w:rsidRPr="00F66D3F" w:rsidRDefault="00290456" w:rsidP="00290456">
      <w:pPr>
        <w:pStyle w:val="Prrafodelista"/>
        <w:rPr>
          <w:rFonts w:ascii="Century Gothic" w:hAnsi="Century Gothic"/>
        </w:rPr>
      </w:pPr>
    </w:p>
    <w:p w14:paraId="2E36B3CE" w14:textId="4566A2AC" w:rsidR="00290456" w:rsidRPr="00F66D3F" w:rsidRDefault="00290456" w:rsidP="00290456">
      <w:pPr>
        <w:pStyle w:val="Prrafodelista"/>
        <w:numPr>
          <w:ilvl w:val="0"/>
          <w:numId w:val="1"/>
        </w:numPr>
        <w:ind w:left="284" w:hanging="284"/>
        <w:jc w:val="both"/>
        <w:rPr>
          <w:rFonts w:ascii="Century Gothic" w:hAnsi="Century Gothic"/>
        </w:rPr>
      </w:pPr>
      <w:r w:rsidRPr="00F66D3F">
        <w:rPr>
          <w:rFonts w:ascii="Century Gothic" w:hAnsi="Century Gothic"/>
        </w:rPr>
        <w:t xml:space="preserve">El 19 diecinueve de diciembre de 2015, dos mil quince, se publicó en el Periódico Oficial </w:t>
      </w:r>
      <w:r w:rsidRPr="00F66D3F">
        <w:rPr>
          <w:rFonts w:ascii="Century Gothic" w:hAnsi="Century Gothic"/>
          <w:i/>
        </w:rPr>
        <w:t>“El Estado de Jalisco”</w:t>
      </w:r>
      <w:r w:rsidRPr="00F66D3F">
        <w:rPr>
          <w:rFonts w:ascii="Century Gothic" w:hAnsi="Century Gothic"/>
        </w:rPr>
        <w:t>, el Decreto 25437/LXI/15, mediante el cual se reforman los artículos 4°, 9°, 15, 35, 97, 100 y 111</w:t>
      </w:r>
      <w:r w:rsidR="00F66D3F">
        <w:rPr>
          <w:rFonts w:ascii="Century Gothic" w:hAnsi="Century Gothic"/>
        </w:rPr>
        <w:t>,</w:t>
      </w:r>
      <w:r w:rsidRPr="00F66D3F">
        <w:rPr>
          <w:rFonts w:ascii="Century Gothic" w:hAnsi="Century Gothic"/>
        </w:rPr>
        <w:t xml:space="preserve"> de la Constitución Política del Estado de Jalisco, y de conformidad a lo establecido en el artículo primero transitorio del citado decreto, la reforma a la Constitución Política del Estado de Jalisco y, en consecuencia, la reforma a la Ley de Transparencia y Acceso a la Información Pública del Estado de Jalisco y sus Municipios, entraron en vigor el día 20 veinte de diciembre del año 2015 dos mil quince.</w:t>
      </w:r>
    </w:p>
    <w:p w14:paraId="5C7A9633" w14:textId="77777777" w:rsidR="00290456" w:rsidRPr="00F66D3F" w:rsidRDefault="00290456" w:rsidP="00290456">
      <w:pPr>
        <w:jc w:val="center"/>
        <w:rPr>
          <w:rFonts w:ascii="Century Gothic" w:hAnsi="Century Gothic"/>
          <w:b/>
        </w:rPr>
      </w:pPr>
      <w:r w:rsidRPr="00F66D3F">
        <w:rPr>
          <w:rFonts w:ascii="Century Gothic" w:hAnsi="Century Gothic"/>
          <w:b/>
        </w:rPr>
        <w:t>C O N S I D E R A N D O</w:t>
      </w:r>
    </w:p>
    <w:p w14:paraId="0215E43B" w14:textId="26D8FBA2" w:rsidR="00380D89" w:rsidRDefault="00290456" w:rsidP="00380D89">
      <w:pPr>
        <w:pStyle w:val="Prrafodelista"/>
        <w:numPr>
          <w:ilvl w:val="1"/>
          <w:numId w:val="6"/>
        </w:numPr>
        <w:ind w:left="426" w:hanging="426"/>
        <w:jc w:val="both"/>
        <w:rPr>
          <w:rFonts w:ascii="Century Gothic" w:hAnsi="Century Gothic"/>
        </w:rPr>
      </w:pPr>
      <w:r w:rsidRPr="00F66D3F">
        <w:rPr>
          <w:rFonts w:ascii="Century Gothic" w:hAnsi="Century Gothic"/>
        </w:rPr>
        <w:t>Que de conformidad a lo establecido en el artículo 9, fracción VI, de la Constitución Política del Estado de Jalisco, la denominación del Inst</w:t>
      </w:r>
      <w:r w:rsidR="003B57F9" w:rsidRPr="00F66D3F">
        <w:rPr>
          <w:rFonts w:ascii="Century Gothic" w:hAnsi="Century Gothic"/>
        </w:rPr>
        <w:t xml:space="preserve">ituto, cambió </w:t>
      </w:r>
      <w:r w:rsidR="004D15AC" w:rsidRPr="00F66D3F">
        <w:rPr>
          <w:rFonts w:ascii="Century Gothic" w:hAnsi="Century Gothic"/>
        </w:rPr>
        <w:t>a</w:t>
      </w:r>
      <w:r w:rsidRPr="00F66D3F">
        <w:rPr>
          <w:rFonts w:ascii="Century Gothic" w:hAnsi="Century Gothic"/>
        </w:rPr>
        <w:t xml:space="preserve"> Instituto de Transparencia, Información Pública y Protección de Datos Personales del Estado de Jalisco.</w:t>
      </w:r>
    </w:p>
    <w:p w14:paraId="6D3A347D" w14:textId="77777777" w:rsidR="00380D89" w:rsidRPr="00380D89" w:rsidRDefault="00380D89" w:rsidP="00380D89">
      <w:pPr>
        <w:pStyle w:val="Prrafodelista"/>
        <w:ind w:left="426"/>
        <w:jc w:val="both"/>
        <w:rPr>
          <w:rFonts w:ascii="Century Gothic" w:hAnsi="Century Gothic"/>
        </w:rPr>
      </w:pPr>
    </w:p>
    <w:p w14:paraId="6CCA83F8" w14:textId="61071250" w:rsidR="00380D89" w:rsidRPr="00380D89" w:rsidRDefault="005A2ABC" w:rsidP="00380D89">
      <w:pPr>
        <w:pStyle w:val="Prrafodelista"/>
        <w:numPr>
          <w:ilvl w:val="1"/>
          <w:numId w:val="6"/>
        </w:numPr>
        <w:ind w:left="426" w:hanging="426"/>
        <w:jc w:val="both"/>
        <w:rPr>
          <w:rFonts w:ascii="Century Gothic" w:hAnsi="Century Gothic"/>
        </w:rPr>
      </w:pPr>
      <w:r w:rsidRPr="00380D89">
        <w:rPr>
          <w:rFonts w:ascii="Century Gothic" w:hAnsi="Century Gothic"/>
        </w:rPr>
        <w:t>Que de conformidad con la Legislación en materia, es atribución de este órgano garante, emitir cierta normatividad secundaria, tal como es el Reglamento Interno y de la propia legislación.</w:t>
      </w:r>
    </w:p>
    <w:p w14:paraId="2B1D127A" w14:textId="77777777" w:rsidR="00380D89" w:rsidRPr="00230D8C" w:rsidRDefault="00380D89" w:rsidP="00380D89">
      <w:pPr>
        <w:pStyle w:val="Prrafodelista"/>
        <w:ind w:left="426"/>
        <w:jc w:val="both"/>
      </w:pPr>
    </w:p>
    <w:p w14:paraId="1B7F7ED0" w14:textId="1BA879FA" w:rsidR="00290456" w:rsidRPr="00380D89" w:rsidRDefault="00290456" w:rsidP="00380D89">
      <w:pPr>
        <w:pStyle w:val="Prrafodelista"/>
        <w:numPr>
          <w:ilvl w:val="1"/>
          <w:numId w:val="6"/>
        </w:numPr>
        <w:ind w:left="426" w:hanging="426"/>
        <w:jc w:val="both"/>
        <w:rPr>
          <w:rFonts w:ascii="Century Gothic" w:hAnsi="Century Gothic"/>
        </w:rPr>
      </w:pPr>
      <w:r w:rsidRPr="00380D89">
        <w:rPr>
          <w:rFonts w:ascii="Century Gothic" w:hAnsi="Century Gothic"/>
        </w:rPr>
        <w:t>Que de conformidad a lo establecido en el artículo 25, numeral 1, fracción VI, de la Ley de Transparencia y Acceso a la Información Pública del Estado de Jalisco y sus Municipios, es obligación de los sujetos obligados, publicar permanentemente en internet o en otros medios de fácil acceso y comprensión para la población, así como actualizar al menos una vez al mes, la información fundamental que le</w:t>
      </w:r>
      <w:r w:rsidR="003B57F9" w:rsidRPr="00380D89">
        <w:rPr>
          <w:rFonts w:ascii="Century Gothic" w:hAnsi="Century Gothic"/>
        </w:rPr>
        <w:t>s</w:t>
      </w:r>
      <w:r w:rsidRPr="00380D89">
        <w:rPr>
          <w:rFonts w:ascii="Century Gothic" w:hAnsi="Century Gothic"/>
        </w:rPr>
        <w:t xml:space="preserve"> corresponda.</w:t>
      </w:r>
      <w:r w:rsidR="005A2ABC" w:rsidRPr="00380D89">
        <w:rPr>
          <w:rFonts w:ascii="Century Gothic" w:hAnsi="Century Gothic"/>
        </w:rPr>
        <w:t xml:space="preserve"> Así en los términos del</w:t>
      </w:r>
      <w:r w:rsidR="00873F61">
        <w:rPr>
          <w:rFonts w:ascii="Century Gothic" w:hAnsi="Century Gothic"/>
        </w:rPr>
        <w:t xml:space="preserve"> </w:t>
      </w:r>
      <w:r w:rsidR="00CB07E8" w:rsidRPr="00380D89">
        <w:rPr>
          <w:rFonts w:ascii="Century Gothic" w:hAnsi="Century Gothic"/>
        </w:rPr>
        <w:t>segundo párrafo del artículo octavo t</w:t>
      </w:r>
      <w:r w:rsidRPr="00380D89">
        <w:rPr>
          <w:rFonts w:ascii="Century Gothic" w:hAnsi="Century Gothic"/>
        </w:rPr>
        <w:t xml:space="preserve">ransitorio, </w:t>
      </w:r>
      <w:r w:rsidRPr="00380D89">
        <w:rPr>
          <w:rFonts w:ascii="Century Gothic" w:hAnsi="Century Gothic"/>
        </w:rPr>
        <w:lastRenderedPageBreak/>
        <w:t>de la Ley General de Transparencia y Acceso a la Información Pública, en tanto entren en vigor los lineamientos que regularán la forma, términos y plazos en que los sujetos obligados deberán cumplir con las obligaciones de transparencia, a que se refieren los Capítulos del I al V del Título Quinto de la citada Ley, los sujetos obligados deberán mantener y actualizar en sus respectivas páginas de Internet la información conforme a lo dispuesto en las leyes de transparencia de las Entidades Federativas vigentes.</w:t>
      </w:r>
    </w:p>
    <w:p w14:paraId="0530BB98" w14:textId="77777777" w:rsidR="00290456" w:rsidRPr="00F66D3F" w:rsidRDefault="00290456" w:rsidP="00290456">
      <w:pPr>
        <w:pStyle w:val="Prrafodelista"/>
        <w:ind w:left="426"/>
        <w:jc w:val="both"/>
        <w:rPr>
          <w:rFonts w:ascii="Century Gothic" w:hAnsi="Century Gothic"/>
        </w:rPr>
      </w:pPr>
    </w:p>
    <w:p w14:paraId="39997B61" w14:textId="4C16F89E" w:rsidR="00290456" w:rsidRPr="00F66D3F" w:rsidRDefault="00290456" w:rsidP="00290456">
      <w:pPr>
        <w:pStyle w:val="Prrafodelista"/>
        <w:numPr>
          <w:ilvl w:val="1"/>
          <w:numId w:val="6"/>
        </w:numPr>
        <w:ind w:left="426" w:hanging="426"/>
        <w:jc w:val="both"/>
        <w:rPr>
          <w:rFonts w:ascii="Century Gothic" w:hAnsi="Century Gothic"/>
        </w:rPr>
      </w:pPr>
      <w:r w:rsidRPr="00F66D3F">
        <w:rPr>
          <w:rFonts w:ascii="Century Gothic" w:hAnsi="Century Gothic"/>
        </w:rPr>
        <w:t>Que de conformidad al artículo 5°</w:t>
      </w:r>
      <w:r w:rsidR="003B57F9" w:rsidRPr="00F66D3F">
        <w:rPr>
          <w:rFonts w:ascii="Century Gothic" w:hAnsi="Century Gothic"/>
        </w:rPr>
        <w:t>,</w:t>
      </w:r>
      <w:r w:rsidRPr="00F66D3F">
        <w:rPr>
          <w:rFonts w:ascii="Century Gothic" w:hAnsi="Century Gothic"/>
        </w:rPr>
        <w:t xml:space="preserve"> del Reglamento de la Ley de Transparencia y Acceso a la Información Pública del Estado de Jalisco y sus Municipios, los nuevos sujetos obligados contarán con un plazo de </w:t>
      </w:r>
      <w:r w:rsidR="003B57F9" w:rsidRPr="00F66D3F">
        <w:rPr>
          <w:rFonts w:ascii="Century Gothic" w:hAnsi="Century Gothic"/>
        </w:rPr>
        <w:t xml:space="preserve">30 </w:t>
      </w:r>
      <w:r w:rsidRPr="00F66D3F">
        <w:rPr>
          <w:rFonts w:ascii="Century Gothic" w:hAnsi="Century Gothic"/>
        </w:rPr>
        <w:t>treinta días hábiles contados a partir de la fecha de su creación</w:t>
      </w:r>
      <w:r w:rsidR="003B57F9" w:rsidRPr="00F66D3F">
        <w:rPr>
          <w:rFonts w:ascii="Century Gothic" w:hAnsi="Century Gothic"/>
        </w:rPr>
        <w:t>,</w:t>
      </w:r>
      <w:r w:rsidRPr="00F66D3F">
        <w:rPr>
          <w:rFonts w:ascii="Century Gothic" w:hAnsi="Century Gothic"/>
        </w:rPr>
        <w:t xml:space="preserve"> conforme al instrumento jurídico que corresponda, </w:t>
      </w:r>
      <w:r w:rsidR="00904DA7">
        <w:rPr>
          <w:rFonts w:ascii="Century Gothic" w:hAnsi="Century Gothic"/>
        </w:rPr>
        <w:t xml:space="preserve">así como a los que ahora prevé la reforma a la Ley </w:t>
      </w:r>
      <w:r w:rsidRPr="00F66D3F">
        <w:rPr>
          <w:rFonts w:ascii="Century Gothic" w:hAnsi="Century Gothic"/>
        </w:rPr>
        <w:t>para cumplir con las obligaciones establecidas en la Ley, el Reglamento y la normatividad secundaria expedida por el Instituto.</w:t>
      </w:r>
    </w:p>
    <w:p w14:paraId="501F04D0" w14:textId="77777777" w:rsidR="00290456" w:rsidRPr="00F66D3F" w:rsidRDefault="00290456" w:rsidP="00290456">
      <w:pPr>
        <w:pStyle w:val="Prrafodelista"/>
        <w:rPr>
          <w:rFonts w:ascii="Century Gothic" w:hAnsi="Century Gothic"/>
        </w:rPr>
      </w:pPr>
    </w:p>
    <w:p w14:paraId="510891D4" w14:textId="76DF7C93" w:rsidR="00084209" w:rsidRPr="00F66D3F" w:rsidRDefault="00290456" w:rsidP="00084209">
      <w:pPr>
        <w:pStyle w:val="Prrafodelista"/>
        <w:numPr>
          <w:ilvl w:val="1"/>
          <w:numId w:val="6"/>
        </w:numPr>
        <w:ind w:left="426" w:hanging="426"/>
        <w:jc w:val="both"/>
        <w:rPr>
          <w:rFonts w:ascii="Century Gothic" w:hAnsi="Century Gothic"/>
        </w:rPr>
      </w:pPr>
      <w:r w:rsidRPr="00F66D3F">
        <w:rPr>
          <w:rFonts w:ascii="Century Gothic" w:hAnsi="Century Gothic"/>
        </w:rPr>
        <w:t>Que de conformidad a lo es</w:t>
      </w:r>
      <w:r w:rsidR="00CB07E8" w:rsidRPr="00F66D3F">
        <w:rPr>
          <w:rFonts w:ascii="Century Gothic" w:hAnsi="Century Gothic"/>
        </w:rPr>
        <w:t>tablecido en el artículo s</w:t>
      </w:r>
      <w:r w:rsidRPr="00F66D3F">
        <w:rPr>
          <w:rFonts w:ascii="Century Gothic" w:hAnsi="Century Gothic"/>
        </w:rPr>
        <w:t xml:space="preserve">exto </w:t>
      </w:r>
      <w:r w:rsidR="00CB07E8" w:rsidRPr="00F66D3F">
        <w:rPr>
          <w:rFonts w:ascii="Century Gothic" w:hAnsi="Century Gothic"/>
        </w:rPr>
        <w:t>t</w:t>
      </w:r>
      <w:r w:rsidRPr="00F66D3F">
        <w:rPr>
          <w:rFonts w:ascii="Century Gothic" w:hAnsi="Century Gothic"/>
        </w:rPr>
        <w:t>ransitorio de la Ley General de Transparencia y Acceso a la Información Pública, el Instituto Nacional de Transparencia, Acceso a la Información y Protección de Datos Personales, podrá ejercer las facultades de revisión y de atracción a que se refiere la Ley, transcurrido un año a partir de su entrada en vigor.</w:t>
      </w:r>
    </w:p>
    <w:p w14:paraId="50CF4BEE" w14:textId="77777777" w:rsidR="00084209" w:rsidRPr="00F66D3F" w:rsidRDefault="00084209" w:rsidP="00084209">
      <w:pPr>
        <w:pStyle w:val="Prrafodelista"/>
        <w:rPr>
          <w:rFonts w:ascii="Century Gothic" w:hAnsi="Century Gothic"/>
        </w:rPr>
      </w:pPr>
    </w:p>
    <w:p w14:paraId="3BA0C21A" w14:textId="1EBE66A0" w:rsidR="00084209" w:rsidRPr="00F66D3F" w:rsidRDefault="00084209" w:rsidP="00084209">
      <w:pPr>
        <w:pStyle w:val="Prrafodelista"/>
        <w:numPr>
          <w:ilvl w:val="1"/>
          <w:numId w:val="6"/>
        </w:numPr>
        <w:ind w:left="426" w:hanging="426"/>
        <w:jc w:val="both"/>
        <w:rPr>
          <w:rFonts w:ascii="Century Gothic" w:hAnsi="Century Gothic"/>
        </w:rPr>
      </w:pPr>
      <w:r w:rsidRPr="00F66D3F">
        <w:rPr>
          <w:rFonts w:ascii="Century Gothic" w:hAnsi="Century Gothic"/>
        </w:rPr>
        <w:t xml:space="preserve">Que de conformidad a lo señalado en los artículos </w:t>
      </w:r>
      <w:r w:rsidR="00C5119B" w:rsidRPr="00F66D3F">
        <w:rPr>
          <w:rFonts w:ascii="Century Gothic" w:hAnsi="Century Gothic"/>
        </w:rPr>
        <w:t xml:space="preserve">35, fracciones XXV y XXVI, y </w:t>
      </w:r>
      <w:r w:rsidRPr="00F66D3F">
        <w:rPr>
          <w:rFonts w:ascii="Century Gothic" w:hAnsi="Century Gothic"/>
        </w:rPr>
        <w:t>41</w:t>
      </w:r>
      <w:r w:rsidR="00C5119B" w:rsidRPr="00F66D3F">
        <w:rPr>
          <w:rFonts w:ascii="Century Gothic" w:hAnsi="Century Gothic"/>
        </w:rPr>
        <w:t>,</w:t>
      </w:r>
      <w:r w:rsidRPr="00F66D3F">
        <w:rPr>
          <w:rFonts w:ascii="Century Gothic" w:hAnsi="Century Gothic"/>
        </w:rPr>
        <w:t xml:space="preserve"> fracción XII, </w:t>
      </w:r>
      <w:r w:rsidR="00C5119B" w:rsidRPr="00F66D3F">
        <w:rPr>
          <w:rFonts w:ascii="Century Gothic" w:hAnsi="Century Gothic"/>
        </w:rPr>
        <w:t xml:space="preserve">de la Ley aplicable, </w:t>
      </w:r>
      <w:r w:rsidRPr="00F66D3F">
        <w:rPr>
          <w:rFonts w:ascii="Century Gothic" w:hAnsi="Century Gothic"/>
        </w:rPr>
        <w:t>es atribución del Instituto vigilar el cumplimiento de la Ley de la materia, así como emitir recomendaciones para mejorar su cumplimiento, asimismo es atribución del Pleno del Instituto aprobar las recomendaciones que emita el Instituto.</w:t>
      </w:r>
    </w:p>
    <w:p w14:paraId="214334B7" w14:textId="77777777" w:rsidR="00084209" w:rsidRPr="00F66D3F" w:rsidRDefault="00084209" w:rsidP="00084209">
      <w:pPr>
        <w:pStyle w:val="Prrafodelista"/>
        <w:rPr>
          <w:rFonts w:ascii="Century Gothic" w:hAnsi="Century Gothic"/>
        </w:rPr>
      </w:pPr>
    </w:p>
    <w:p w14:paraId="2A4A1F15" w14:textId="36DA3952" w:rsidR="00084209" w:rsidRPr="00F66D3F" w:rsidRDefault="00C61C72" w:rsidP="00084209">
      <w:pPr>
        <w:pStyle w:val="Prrafodelista"/>
        <w:numPr>
          <w:ilvl w:val="1"/>
          <w:numId w:val="6"/>
        </w:numPr>
        <w:ind w:left="426" w:hanging="426"/>
        <w:jc w:val="both"/>
        <w:rPr>
          <w:rFonts w:ascii="Century Gothic" w:hAnsi="Century Gothic"/>
        </w:rPr>
      </w:pPr>
      <w:r w:rsidRPr="00F66D3F">
        <w:rPr>
          <w:rFonts w:ascii="Century Gothic" w:hAnsi="Century Gothic"/>
        </w:rPr>
        <w:t xml:space="preserve">Que </w:t>
      </w:r>
      <w:r w:rsidR="00084209" w:rsidRPr="00F66D3F">
        <w:rPr>
          <w:rFonts w:ascii="Century Gothic" w:hAnsi="Century Gothic"/>
        </w:rPr>
        <w:t>el Inst</w:t>
      </w:r>
      <w:r w:rsidRPr="00F66D3F">
        <w:rPr>
          <w:rFonts w:ascii="Century Gothic" w:hAnsi="Century Gothic"/>
        </w:rPr>
        <w:t>it</w:t>
      </w:r>
      <w:r w:rsidR="00084209" w:rsidRPr="00F66D3F">
        <w:rPr>
          <w:rFonts w:ascii="Century Gothic" w:hAnsi="Century Gothic"/>
        </w:rPr>
        <w:t>uto</w:t>
      </w:r>
      <w:r w:rsidRPr="00F66D3F">
        <w:rPr>
          <w:rFonts w:ascii="Century Gothic" w:hAnsi="Century Gothic"/>
        </w:rPr>
        <w:t>,</w:t>
      </w:r>
      <w:r w:rsidR="00084209" w:rsidRPr="00F66D3F">
        <w:rPr>
          <w:rFonts w:ascii="Century Gothic" w:hAnsi="Century Gothic"/>
        </w:rPr>
        <w:t xml:space="preserve"> como </w:t>
      </w:r>
      <w:r w:rsidR="007B5594" w:rsidRPr="00F66D3F">
        <w:rPr>
          <w:rFonts w:ascii="Century Gothic" w:hAnsi="Century Gothic"/>
        </w:rPr>
        <w:t>órgano g</w:t>
      </w:r>
      <w:r w:rsidR="00C5119B" w:rsidRPr="00F66D3F">
        <w:rPr>
          <w:rFonts w:ascii="Century Gothic" w:hAnsi="Century Gothic"/>
        </w:rPr>
        <w:t>arante del cumplimiento de la L</w:t>
      </w:r>
      <w:r w:rsidR="00084209" w:rsidRPr="00F66D3F">
        <w:rPr>
          <w:rFonts w:ascii="Century Gothic" w:hAnsi="Century Gothic"/>
        </w:rPr>
        <w:t xml:space="preserve">ey de la materia, </w:t>
      </w:r>
      <w:r w:rsidRPr="00F66D3F">
        <w:rPr>
          <w:rFonts w:ascii="Century Gothic" w:hAnsi="Century Gothic"/>
        </w:rPr>
        <w:t xml:space="preserve">estima necesario emitir </w:t>
      </w:r>
      <w:r w:rsidR="00C5119B" w:rsidRPr="00F66D3F">
        <w:rPr>
          <w:rFonts w:ascii="Century Gothic" w:hAnsi="Century Gothic"/>
        </w:rPr>
        <w:t xml:space="preserve">y aprobar </w:t>
      </w:r>
      <w:r w:rsidRPr="00F66D3F">
        <w:rPr>
          <w:rFonts w:ascii="Century Gothic" w:hAnsi="Century Gothic"/>
        </w:rPr>
        <w:t xml:space="preserve">las </w:t>
      </w:r>
      <w:r w:rsidRPr="00F66D3F">
        <w:rPr>
          <w:rFonts w:ascii="Century Gothic" w:hAnsi="Century Gothic"/>
          <w:i/>
        </w:rPr>
        <w:t>“Bases de interpretación, implementación y recomendaciones respecto del Decreto número 25653/LX/15 que reforma, adiciona y deroga diversos artículos de la Ley de Transparencia y Acceso a la Información Pública del Estado de Jalisco y sus Municipios”</w:t>
      </w:r>
      <w:r w:rsidRPr="00F66D3F">
        <w:rPr>
          <w:rFonts w:ascii="Century Gothic" w:hAnsi="Century Gothic"/>
        </w:rPr>
        <w:t>, con la finalidad de otorgar certeza jurídica tanto a los ciudadanos como a los sujetos obligados del Estado de Jalisco, durante este periodo de transición, para garantizar el efectivo ejercicio del derecho humano de acceso a la información pública y protección de datos personales.</w:t>
      </w:r>
    </w:p>
    <w:p w14:paraId="789730DB" w14:textId="77777777" w:rsidR="003B57F9" w:rsidRPr="00F66D3F" w:rsidRDefault="003B57F9" w:rsidP="003B57F9">
      <w:pPr>
        <w:pStyle w:val="Prrafodelista"/>
        <w:rPr>
          <w:rFonts w:ascii="Century Gothic" w:hAnsi="Century Gothic"/>
        </w:rPr>
      </w:pPr>
    </w:p>
    <w:p w14:paraId="658F20DC" w14:textId="5F9D3D1D" w:rsidR="00290456" w:rsidRPr="00380D89" w:rsidRDefault="003B57F9" w:rsidP="00380D89">
      <w:pPr>
        <w:jc w:val="both"/>
        <w:rPr>
          <w:rFonts w:ascii="Century Gothic" w:hAnsi="Century Gothic"/>
        </w:rPr>
      </w:pPr>
      <w:r w:rsidRPr="00F66D3F">
        <w:rPr>
          <w:rFonts w:ascii="Century Gothic" w:hAnsi="Century Gothic"/>
        </w:rPr>
        <w:t>En virtud de las consideraciones vertidas en párrafos precedente</w:t>
      </w:r>
      <w:r w:rsidR="004D15AC" w:rsidRPr="00F66D3F">
        <w:rPr>
          <w:rFonts w:ascii="Century Gothic" w:hAnsi="Century Gothic"/>
        </w:rPr>
        <w:t>s</w:t>
      </w:r>
      <w:r w:rsidRPr="00F66D3F">
        <w:rPr>
          <w:rFonts w:ascii="Century Gothic" w:hAnsi="Century Gothic"/>
        </w:rPr>
        <w:t xml:space="preserve">, </w:t>
      </w:r>
      <w:r w:rsidR="004D15AC" w:rsidRPr="00F66D3F">
        <w:rPr>
          <w:rFonts w:ascii="Century Gothic" w:hAnsi="Century Gothic"/>
        </w:rPr>
        <w:t xml:space="preserve">y con fundamento en los artículos 35, fracciones XXV y XXVI, y 41, fracción XII, de la Ley de la materia, </w:t>
      </w:r>
      <w:r w:rsidRPr="00F66D3F">
        <w:rPr>
          <w:rFonts w:ascii="Century Gothic" w:hAnsi="Century Gothic"/>
        </w:rPr>
        <w:t xml:space="preserve">el Pleno del </w:t>
      </w:r>
      <w:r w:rsidR="004D15AC" w:rsidRPr="00F66D3F">
        <w:rPr>
          <w:rFonts w:ascii="Century Gothic" w:hAnsi="Century Gothic"/>
        </w:rPr>
        <w:t xml:space="preserve">Instituto de Transparencia, Información Pública y Protección de Datos Personales del Estado de Jalisco, emite el siguiente: </w:t>
      </w:r>
    </w:p>
    <w:p w14:paraId="133090D9" w14:textId="2E3E6531" w:rsidR="00290456" w:rsidRPr="00380D89" w:rsidRDefault="00290456" w:rsidP="00380D89">
      <w:pPr>
        <w:jc w:val="center"/>
        <w:rPr>
          <w:rFonts w:ascii="Century Gothic" w:hAnsi="Century Gothic"/>
          <w:b/>
        </w:rPr>
      </w:pPr>
      <w:r w:rsidRPr="00F66D3F">
        <w:rPr>
          <w:rFonts w:ascii="Century Gothic" w:hAnsi="Century Gothic"/>
          <w:b/>
        </w:rPr>
        <w:t>A C U E R D O</w:t>
      </w:r>
    </w:p>
    <w:p w14:paraId="4931834A" w14:textId="77777777" w:rsidR="00290456" w:rsidRPr="00F66D3F" w:rsidRDefault="00290456" w:rsidP="00290456">
      <w:pPr>
        <w:jc w:val="both"/>
        <w:rPr>
          <w:rFonts w:ascii="Century Gothic" w:hAnsi="Century Gothic"/>
          <w:b/>
        </w:rPr>
      </w:pPr>
      <w:r w:rsidRPr="00F66D3F">
        <w:rPr>
          <w:rFonts w:ascii="Century Gothic" w:hAnsi="Century Gothic"/>
          <w:b/>
        </w:rPr>
        <w:t>PRIMERO.</w:t>
      </w:r>
      <w:r w:rsidRPr="00F66D3F">
        <w:rPr>
          <w:rFonts w:ascii="Century Gothic" w:hAnsi="Century Gothic"/>
        </w:rPr>
        <w:t xml:space="preserve"> Se aprueban las </w:t>
      </w:r>
      <w:r w:rsidR="00C61C72" w:rsidRPr="00F66D3F">
        <w:rPr>
          <w:rFonts w:ascii="Century Gothic" w:hAnsi="Century Gothic"/>
          <w:i/>
        </w:rPr>
        <w:t>“</w:t>
      </w:r>
      <w:r w:rsidRPr="00F66D3F">
        <w:rPr>
          <w:rFonts w:ascii="Century Gothic" w:hAnsi="Century Gothic"/>
          <w:i/>
        </w:rPr>
        <w:t>Bases de interpretación, implementación y recomendaciones respecto del Decreto número 25653/LX/15 que reforma, adiciona y deroga diversos artículos de la Ley de Transparencia y Acceso a la Información Pública del Estado de Jalisco y sus Municipios</w:t>
      </w:r>
      <w:r w:rsidR="00C61C72" w:rsidRPr="00F66D3F">
        <w:rPr>
          <w:rFonts w:ascii="Century Gothic" w:hAnsi="Century Gothic"/>
          <w:i/>
        </w:rPr>
        <w:t>”</w:t>
      </w:r>
      <w:r w:rsidRPr="00F66D3F">
        <w:rPr>
          <w:rFonts w:ascii="Century Gothic" w:hAnsi="Century Gothic"/>
        </w:rPr>
        <w:t xml:space="preserve">, mismas que </w:t>
      </w:r>
      <w:r w:rsidR="004D15AC" w:rsidRPr="00F66D3F">
        <w:rPr>
          <w:rFonts w:ascii="Century Gothic" w:hAnsi="Century Gothic"/>
        </w:rPr>
        <w:t xml:space="preserve">forman parte integral del </w:t>
      </w:r>
      <w:r w:rsidRPr="00F66D3F">
        <w:rPr>
          <w:rFonts w:ascii="Century Gothic" w:hAnsi="Century Gothic"/>
        </w:rPr>
        <w:t>presente acuerdo como Anexo Único.</w:t>
      </w:r>
    </w:p>
    <w:p w14:paraId="48D1ACC8" w14:textId="3CED789B" w:rsidR="00DC22B3" w:rsidRDefault="00290456" w:rsidP="00290456">
      <w:pPr>
        <w:jc w:val="both"/>
        <w:rPr>
          <w:rFonts w:ascii="Century Gothic" w:hAnsi="Century Gothic"/>
        </w:rPr>
      </w:pPr>
      <w:r w:rsidRPr="00F66D3F">
        <w:rPr>
          <w:rFonts w:ascii="Century Gothic" w:hAnsi="Century Gothic"/>
          <w:b/>
        </w:rPr>
        <w:t>SEGUNDO.</w:t>
      </w:r>
      <w:r w:rsidRPr="00F66D3F">
        <w:rPr>
          <w:rFonts w:ascii="Century Gothic" w:hAnsi="Century Gothic"/>
        </w:rPr>
        <w:t xml:space="preserve"> Publíquese el presente Acuerdo en el sitio de Internet del Instituto de Transparencia, Información Pública y Protección de Datos Personales del Estado de Jalisco, y en los medios que eventualmente se estimen pert</w:t>
      </w:r>
      <w:r w:rsidR="00DC22B3">
        <w:rPr>
          <w:rFonts w:ascii="Century Gothic" w:hAnsi="Century Gothic"/>
        </w:rPr>
        <w:t xml:space="preserve">inentes para su debida difusión, </w:t>
      </w:r>
      <w:r w:rsidR="00DC22B3" w:rsidRPr="00DC22B3">
        <w:rPr>
          <w:rFonts w:ascii="Century Gothic" w:hAnsi="Century Gothic"/>
        </w:rPr>
        <w:t>mismo que entrará en vigor al día siguiente de su aprobación</w:t>
      </w:r>
      <w:r w:rsidR="00DC22B3">
        <w:rPr>
          <w:rFonts w:ascii="Century Gothic" w:hAnsi="Century Gothic"/>
        </w:rPr>
        <w:t xml:space="preserve">. </w:t>
      </w:r>
    </w:p>
    <w:p w14:paraId="6468246F" w14:textId="784EBD68" w:rsidR="00E86611" w:rsidRPr="00F66D3F" w:rsidRDefault="00290456" w:rsidP="00380D89">
      <w:pPr>
        <w:jc w:val="both"/>
        <w:rPr>
          <w:rFonts w:ascii="Century Gothic" w:hAnsi="Century Gothic"/>
        </w:rPr>
      </w:pPr>
      <w:r w:rsidRPr="00F66D3F">
        <w:rPr>
          <w:rFonts w:ascii="Century Gothic" w:hAnsi="Century Gothic"/>
        </w:rPr>
        <w:t xml:space="preserve">Así lo acordó el Pleno del Instituto de Transparencia, Información Pública y Protección de Datos Personales del Estado de Jalisco, en </w:t>
      </w:r>
      <w:r w:rsidR="00F55849">
        <w:rPr>
          <w:rFonts w:ascii="Century Gothic" w:hAnsi="Century Gothic"/>
        </w:rPr>
        <w:t xml:space="preserve">su Primer </w:t>
      </w:r>
      <w:r w:rsidRPr="00F66D3F">
        <w:rPr>
          <w:rFonts w:ascii="Century Gothic" w:hAnsi="Century Gothic"/>
        </w:rPr>
        <w:t>Sesión Ordinaria celebrada el 13 trece de enero de 2016 dos mil dieciséis, ante el Secretario Ejecutivo quien certifica y da fe.</w:t>
      </w:r>
    </w:p>
    <w:p w14:paraId="254D343F" w14:textId="77777777" w:rsidR="00595F5B" w:rsidRDefault="00595F5B" w:rsidP="00290456">
      <w:pPr>
        <w:pStyle w:val="Sinespaciado"/>
        <w:jc w:val="center"/>
        <w:rPr>
          <w:rFonts w:ascii="Century Gothic" w:hAnsi="Century Gothic" w:cs="Arial"/>
          <w:b/>
          <w:bCs/>
        </w:rPr>
      </w:pPr>
    </w:p>
    <w:p w14:paraId="423FA769" w14:textId="77777777" w:rsidR="00290456" w:rsidRPr="00F66D3F" w:rsidRDefault="00290456" w:rsidP="00290456">
      <w:pPr>
        <w:pStyle w:val="Sinespaciado"/>
        <w:jc w:val="center"/>
        <w:rPr>
          <w:rFonts w:ascii="Century Gothic" w:hAnsi="Century Gothic" w:cs="Arial"/>
          <w:b/>
          <w:bCs/>
        </w:rPr>
      </w:pPr>
      <w:r w:rsidRPr="00F66D3F">
        <w:rPr>
          <w:rFonts w:ascii="Century Gothic" w:hAnsi="Century Gothic" w:cs="Arial"/>
          <w:b/>
          <w:bCs/>
        </w:rPr>
        <w:t>Cynthia Patricia Cantero Pacheco</w:t>
      </w:r>
    </w:p>
    <w:p w14:paraId="1F063D9D" w14:textId="7F43D528" w:rsidR="00290456" w:rsidRPr="00F66D3F" w:rsidRDefault="00C547BF" w:rsidP="00290456">
      <w:pPr>
        <w:pStyle w:val="Sinespaciado"/>
        <w:jc w:val="center"/>
        <w:rPr>
          <w:rFonts w:ascii="Century Gothic" w:hAnsi="Century Gothic" w:cs="Arial"/>
          <w:b/>
        </w:rPr>
      </w:pPr>
      <w:r>
        <w:rPr>
          <w:rFonts w:ascii="Century Gothic" w:hAnsi="Century Gothic" w:cs="Arial"/>
          <w:b/>
          <w:bCs/>
        </w:rPr>
        <w:t>Comisionada Pre</w:t>
      </w:r>
      <w:r w:rsidR="00245DB2">
        <w:rPr>
          <w:rFonts w:ascii="Century Gothic" w:hAnsi="Century Gothic" w:cs="Arial"/>
          <w:b/>
          <w:bCs/>
        </w:rPr>
        <w:t>sidenta</w:t>
      </w:r>
    </w:p>
    <w:p w14:paraId="4D767B0A" w14:textId="77777777" w:rsidR="00290456" w:rsidRDefault="00290456" w:rsidP="00290456">
      <w:pPr>
        <w:pStyle w:val="Sinespaciado"/>
        <w:jc w:val="center"/>
        <w:rPr>
          <w:rFonts w:ascii="Century Gothic" w:hAnsi="Century Gothic" w:cs="Arial"/>
          <w:b/>
        </w:rPr>
      </w:pPr>
    </w:p>
    <w:p w14:paraId="1F5B4766" w14:textId="77777777" w:rsidR="00290456" w:rsidRDefault="00290456" w:rsidP="00380D89">
      <w:pPr>
        <w:pStyle w:val="Sinespaciado"/>
        <w:rPr>
          <w:rFonts w:ascii="Century Gothic" w:hAnsi="Century Gothic" w:cs="Arial"/>
          <w:b/>
        </w:rPr>
      </w:pPr>
    </w:p>
    <w:p w14:paraId="2350173B" w14:textId="77777777" w:rsidR="00143216" w:rsidRPr="00F66D3F" w:rsidRDefault="00143216" w:rsidP="00380D89">
      <w:pPr>
        <w:pStyle w:val="Sinespaciado"/>
        <w:rPr>
          <w:rFonts w:ascii="Century Gothic" w:hAnsi="Century Gothic" w:cs="Arial"/>
          <w:b/>
        </w:rPr>
      </w:pPr>
    </w:p>
    <w:p w14:paraId="1B2D6B84" w14:textId="57E1200F" w:rsidR="00290456" w:rsidRPr="00F66D3F" w:rsidRDefault="00290456" w:rsidP="00C547BF">
      <w:pPr>
        <w:pStyle w:val="Sinespaciado"/>
        <w:jc w:val="center"/>
        <w:rPr>
          <w:rFonts w:ascii="Century Gothic" w:hAnsi="Century Gothic" w:cs="Arial"/>
          <w:b/>
        </w:rPr>
      </w:pPr>
      <w:r w:rsidRPr="00F66D3F">
        <w:rPr>
          <w:rFonts w:ascii="Century Gothic" w:hAnsi="Century Gothic" w:cs="Arial"/>
          <w:b/>
        </w:rPr>
        <w:t>Francisco Javier Gonzál</w:t>
      </w:r>
      <w:r w:rsidR="008D23BB">
        <w:rPr>
          <w:rFonts w:ascii="Century Gothic" w:hAnsi="Century Gothic" w:cs="Arial"/>
          <w:b/>
        </w:rPr>
        <w:t xml:space="preserve">ez Vallejo </w:t>
      </w:r>
    </w:p>
    <w:p w14:paraId="0B15DE03" w14:textId="54433866" w:rsidR="00290456" w:rsidRDefault="00C547BF" w:rsidP="00380D89">
      <w:pPr>
        <w:pStyle w:val="Sinespaciado"/>
        <w:jc w:val="center"/>
        <w:rPr>
          <w:rFonts w:ascii="Century Gothic" w:hAnsi="Century Gothic" w:cs="Arial"/>
          <w:b/>
        </w:rPr>
      </w:pPr>
      <w:r>
        <w:rPr>
          <w:rFonts w:ascii="Century Gothic" w:hAnsi="Century Gothic" w:cs="Arial"/>
          <w:b/>
        </w:rPr>
        <w:t>Comisionado Ciudadano</w:t>
      </w:r>
    </w:p>
    <w:p w14:paraId="79B7CB63" w14:textId="77777777" w:rsidR="00C547BF" w:rsidRDefault="00C547BF" w:rsidP="00290456">
      <w:pPr>
        <w:pStyle w:val="Sinespaciado"/>
        <w:jc w:val="center"/>
        <w:rPr>
          <w:rFonts w:ascii="Century Gothic" w:hAnsi="Century Gothic" w:cs="Arial"/>
          <w:b/>
        </w:rPr>
      </w:pPr>
    </w:p>
    <w:p w14:paraId="6EBF30EC" w14:textId="77777777" w:rsidR="00E86611" w:rsidRDefault="00E86611" w:rsidP="00290456">
      <w:pPr>
        <w:pStyle w:val="Sinespaciado"/>
        <w:jc w:val="center"/>
        <w:rPr>
          <w:rFonts w:ascii="Century Gothic" w:hAnsi="Century Gothic" w:cs="Arial"/>
          <w:b/>
        </w:rPr>
      </w:pPr>
    </w:p>
    <w:p w14:paraId="2D3D18D2" w14:textId="77777777" w:rsidR="00143216" w:rsidRDefault="00143216" w:rsidP="00290456">
      <w:pPr>
        <w:pStyle w:val="Sinespaciado"/>
        <w:jc w:val="center"/>
        <w:rPr>
          <w:rFonts w:ascii="Century Gothic" w:hAnsi="Century Gothic" w:cs="Arial"/>
          <w:b/>
        </w:rPr>
      </w:pPr>
    </w:p>
    <w:p w14:paraId="60F2BE7A" w14:textId="77777777" w:rsidR="00290456" w:rsidRPr="00F66D3F" w:rsidRDefault="00290456" w:rsidP="00290456">
      <w:pPr>
        <w:pStyle w:val="Sinespaciado"/>
        <w:jc w:val="center"/>
        <w:rPr>
          <w:rFonts w:ascii="Century Gothic" w:hAnsi="Century Gothic" w:cs="Arial"/>
          <w:b/>
          <w:bCs/>
        </w:rPr>
      </w:pPr>
      <w:r w:rsidRPr="00F66D3F">
        <w:rPr>
          <w:rFonts w:ascii="Century Gothic" w:hAnsi="Century Gothic" w:cs="Arial"/>
          <w:b/>
          <w:bCs/>
        </w:rPr>
        <w:t>Miguel Ángel Hernández Velázquez</w:t>
      </w:r>
    </w:p>
    <w:p w14:paraId="2ABCD29B" w14:textId="1DDA1DF2" w:rsidR="00380D89" w:rsidRPr="00595F5B" w:rsidRDefault="00290456" w:rsidP="00595F5B">
      <w:pPr>
        <w:pStyle w:val="Sinespaciado"/>
        <w:jc w:val="center"/>
        <w:rPr>
          <w:rFonts w:ascii="Century Gothic" w:hAnsi="Century Gothic" w:cs="Arial"/>
          <w:b/>
          <w:bCs/>
        </w:rPr>
      </w:pPr>
      <w:r w:rsidRPr="00F66D3F">
        <w:rPr>
          <w:rFonts w:ascii="Century Gothic" w:hAnsi="Century Gothic" w:cs="Arial"/>
          <w:b/>
          <w:bCs/>
        </w:rPr>
        <w:t>Secretario Ejecutivo</w:t>
      </w:r>
    </w:p>
    <w:p w14:paraId="60CFE9FA" w14:textId="77777777" w:rsidR="00143216" w:rsidRDefault="00143216" w:rsidP="00143216">
      <w:pPr>
        <w:rPr>
          <w:rFonts w:ascii="Century Gothic" w:hAnsi="Century Gothic"/>
          <w:sz w:val="16"/>
          <w:szCs w:val="16"/>
        </w:rPr>
      </w:pPr>
    </w:p>
    <w:p w14:paraId="5075E85B" w14:textId="07C52ECB" w:rsidR="00143216" w:rsidRPr="00143216" w:rsidRDefault="00143216" w:rsidP="00143216">
      <w:pPr>
        <w:spacing w:after="0" w:line="240" w:lineRule="auto"/>
        <w:rPr>
          <w:rFonts w:ascii="Century Gothic" w:hAnsi="Century Gothic"/>
          <w:sz w:val="16"/>
          <w:szCs w:val="16"/>
        </w:rPr>
      </w:pPr>
      <w:r w:rsidRPr="00143216">
        <w:rPr>
          <w:rFonts w:ascii="Century Gothic" w:hAnsi="Century Gothic"/>
          <w:sz w:val="16"/>
          <w:szCs w:val="16"/>
        </w:rPr>
        <w:t>RHG</w:t>
      </w:r>
    </w:p>
    <w:p w14:paraId="102BC83E" w14:textId="77777777" w:rsidR="00C61C72" w:rsidRPr="00F66D3F" w:rsidRDefault="00C61C72" w:rsidP="00C61C72">
      <w:pPr>
        <w:jc w:val="right"/>
        <w:rPr>
          <w:rFonts w:ascii="Century Gothic" w:hAnsi="Century Gothic"/>
          <w:b/>
        </w:rPr>
      </w:pPr>
      <w:r w:rsidRPr="00F66D3F">
        <w:rPr>
          <w:rFonts w:ascii="Century Gothic" w:hAnsi="Century Gothic"/>
          <w:b/>
        </w:rPr>
        <w:lastRenderedPageBreak/>
        <w:t>ANEXO ÚNICO</w:t>
      </w:r>
    </w:p>
    <w:p w14:paraId="7AADA9F8" w14:textId="77777777" w:rsidR="00C61C72" w:rsidRPr="00F66D3F" w:rsidRDefault="00C61C72" w:rsidP="00C61C72">
      <w:pPr>
        <w:jc w:val="both"/>
        <w:rPr>
          <w:rFonts w:ascii="Century Gothic" w:hAnsi="Century Gothic"/>
          <w:b/>
        </w:rPr>
      </w:pPr>
    </w:p>
    <w:p w14:paraId="735E78D1" w14:textId="77777777" w:rsidR="00C61C72" w:rsidRPr="00F66D3F" w:rsidRDefault="00C61C72" w:rsidP="00C61C72">
      <w:pPr>
        <w:jc w:val="both"/>
        <w:rPr>
          <w:rFonts w:ascii="Century Gothic" w:hAnsi="Century Gothic"/>
          <w:b/>
        </w:rPr>
      </w:pPr>
      <w:r w:rsidRPr="00F66D3F">
        <w:rPr>
          <w:rFonts w:ascii="Century Gothic" w:hAnsi="Century Gothic"/>
          <w:b/>
        </w:rPr>
        <w:t>BASES DE INTERPRETACIÓN, IMPLEMENTACIÓN Y RECOMENDACIONES RESPECTO DEL DECRETO NÚMERO 25653/LX/15 MEDIANTE EL CUAL SE REFORMAN, ADICIONAN Y DEROGAN DIVERSOS ARTÍCULOS DE LA LEY DE TRANSPARENCIA Y ACCESO A LA INFORMACIÓN PÚBLICA DEL ESTADO DE JALISCO Y SUS MUNICIPIOS.</w:t>
      </w:r>
    </w:p>
    <w:p w14:paraId="2AD17992" w14:textId="77777777" w:rsidR="00E55684" w:rsidRDefault="00E55684" w:rsidP="00C61C72">
      <w:pPr>
        <w:jc w:val="both"/>
        <w:rPr>
          <w:rFonts w:ascii="Century Gothic" w:hAnsi="Century Gothic"/>
          <w:b/>
        </w:rPr>
      </w:pPr>
    </w:p>
    <w:p w14:paraId="0A4DCF28" w14:textId="0CBB4160" w:rsidR="00C61C72" w:rsidRPr="00F66D3F" w:rsidRDefault="00C61C72" w:rsidP="00C61C72">
      <w:pPr>
        <w:jc w:val="both"/>
        <w:rPr>
          <w:rFonts w:ascii="Century Gothic" w:hAnsi="Century Gothic"/>
          <w:b/>
        </w:rPr>
      </w:pPr>
      <w:r w:rsidRPr="00F66D3F">
        <w:rPr>
          <w:rFonts w:ascii="Century Gothic" w:hAnsi="Century Gothic"/>
          <w:b/>
        </w:rPr>
        <w:t>1. OBJET</w:t>
      </w:r>
      <w:r w:rsidR="00595F5B">
        <w:rPr>
          <w:rFonts w:ascii="Century Gothic" w:hAnsi="Century Gothic"/>
          <w:b/>
        </w:rPr>
        <w:t>IV</w:t>
      </w:r>
      <w:r w:rsidR="003056D6">
        <w:rPr>
          <w:rFonts w:ascii="Century Gothic" w:hAnsi="Century Gothic"/>
          <w:b/>
        </w:rPr>
        <w:t>O Y ÁMBITO DE APLICACIÓN</w:t>
      </w:r>
    </w:p>
    <w:p w14:paraId="6610F44A" w14:textId="387947D0" w:rsidR="00C61C72" w:rsidRPr="00F66D3F" w:rsidRDefault="00C61C72" w:rsidP="00C61C72">
      <w:pPr>
        <w:jc w:val="both"/>
        <w:rPr>
          <w:rFonts w:ascii="Century Gothic" w:hAnsi="Century Gothic"/>
        </w:rPr>
      </w:pPr>
      <w:r w:rsidRPr="00F66D3F">
        <w:rPr>
          <w:rFonts w:ascii="Century Gothic" w:hAnsi="Century Gothic"/>
        </w:rPr>
        <w:t>El objeto de las presentes bases es otorgar certeza jurídica a los ciudadanos y sujetos obligados en cuanto al ejercicio del derecho humano de acceso a la información y</w:t>
      </w:r>
      <w:r w:rsidR="00F66D3F">
        <w:rPr>
          <w:rFonts w:ascii="Century Gothic" w:hAnsi="Century Gothic"/>
        </w:rPr>
        <w:t xml:space="preserve"> protección de datos personales</w:t>
      </w:r>
      <w:r w:rsidRPr="00F66D3F">
        <w:rPr>
          <w:rFonts w:ascii="Century Gothic" w:hAnsi="Century Gothic"/>
        </w:rPr>
        <w:t xml:space="preserve"> en el Estado de Jalisco, </w:t>
      </w:r>
      <w:r w:rsidR="00C5119B" w:rsidRPr="00F66D3F">
        <w:rPr>
          <w:rFonts w:ascii="Century Gothic" w:hAnsi="Century Gothic"/>
        </w:rPr>
        <w:t xml:space="preserve">derechos </w:t>
      </w:r>
      <w:r w:rsidRPr="00F66D3F">
        <w:rPr>
          <w:rFonts w:ascii="Century Gothic" w:hAnsi="Century Gothic"/>
        </w:rPr>
        <w:t>que se rige</w:t>
      </w:r>
      <w:r w:rsidR="00C5119B" w:rsidRPr="00F66D3F">
        <w:rPr>
          <w:rFonts w:ascii="Century Gothic" w:hAnsi="Century Gothic"/>
        </w:rPr>
        <w:t>n</w:t>
      </w:r>
      <w:r w:rsidRPr="00F66D3F">
        <w:rPr>
          <w:rFonts w:ascii="Century Gothic" w:hAnsi="Century Gothic"/>
        </w:rPr>
        <w:t xml:space="preserve"> en esta entidad federativa al tenor de lo dispuesto por los artículo</w:t>
      </w:r>
      <w:r w:rsidR="00C5119B" w:rsidRPr="00F66D3F">
        <w:rPr>
          <w:rFonts w:ascii="Century Gothic" w:hAnsi="Century Gothic"/>
        </w:rPr>
        <w:t>s</w:t>
      </w:r>
      <w:r w:rsidRPr="00F66D3F">
        <w:rPr>
          <w:rFonts w:ascii="Century Gothic" w:hAnsi="Century Gothic"/>
        </w:rPr>
        <w:t xml:space="preserve"> 6 y 16, párrafo segundo de la Constitución Política de los Estados Unidos Mexicanos, y 4, párrafo tercero, 9 y 15, fracción IX, de la Constitución Política del Estado de Jalisco, y que se regula</w:t>
      </w:r>
      <w:r w:rsidR="00F66D3F">
        <w:rPr>
          <w:rFonts w:ascii="Century Gothic" w:hAnsi="Century Gothic"/>
        </w:rPr>
        <w:t>n</w:t>
      </w:r>
      <w:r w:rsidRPr="00F66D3F">
        <w:rPr>
          <w:rFonts w:ascii="Century Gothic" w:hAnsi="Century Gothic"/>
        </w:rPr>
        <w:t xml:space="preserve"> a través de la recientemente </w:t>
      </w:r>
      <w:r w:rsidR="00C5119B" w:rsidRPr="00F66D3F">
        <w:rPr>
          <w:rFonts w:ascii="Century Gothic" w:hAnsi="Century Gothic"/>
        </w:rPr>
        <w:t>reformada</w:t>
      </w:r>
      <w:r w:rsidRPr="00F66D3F">
        <w:rPr>
          <w:rFonts w:ascii="Century Gothic" w:hAnsi="Century Gothic"/>
        </w:rPr>
        <w:t xml:space="preserve"> Ley de Transparencia y Acceso a la Información Pública del Estado de Jalisco y sus Municipios, </w:t>
      </w:r>
      <w:r w:rsidR="00595F5B">
        <w:rPr>
          <w:rFonts w:ascii="Century Gothic" w:hAnsi="Century Gothic"/>
        </w:rPr>
        <w:t>(en lo subsecuente Ley). Su ámbito de aplicación es el estado de Jalisco y es vinculante para todos los sujetos obligados definidos por la precitada Ley, dicha</w:t>
      </w:r>
      <w:r w:rsidR="00595F5B" w:rsidRPr="00F66D3F">
        <w:rPr>
          <w:rFonts w:ascii="Century Gothic" w:hAnsi="Century Gothic"/>
        </w:rPr>
        <w:t xml:space="preserve"> aplicación </w:t>
      </w:r>
      <w:r w:rsidRPr="00F66D3F">
        <w:rPr>
          <w:rFonts w:ascii="Century Gothic" w:hAnsi="Century Gothic"/>
        </w:rPr>
        <w:t>debe ser vigilada por el Instituto de Transparencia, Información Pública y Protección de Datos Personales del Estado de Jalisco.</w:t>
      </w:r>
    </w:p>
    <w:p w14:paraId="79C8E3A0" w14:textId="77777777" w:rsidR="00E55684" w:rsidRDefault="00E55684" w:rsidP="00C61C72">
      <w:pPr>
        <w:jc w:val="both"/>
        <w:rPr>
          <w:rFonts w:ascii="Century Gothic" w:hAnsi="Century Gothic"/>
          <w:b/>
        </w:rPr>
      </w:pPr>
    </w:p>
    <w:p w14:paraId="3378B504" w14:textId="77777777" w:rsidR="00C61C72" w:rsidRPr="00F66D3F" w:rsidRDefault="00C61C72" w:rsidP="00C61C72">
      <w:pPr>
        <w:jc w:val="both"/>
        <w:rPr>
          <w:rFonts w:ascii="Century Gothic" w:hAnsi="Century Gothic"/>
          <w:b/>
        </w:rPr>
      </w:pPr>
      <w:r w:rsidRPr="00F66D3F">
        <w:rPr>
          <w:rFonts w:ascii="Century Gothic" w:hAnsi="Century Gothic"/>
          <w:b/>
        </w:rPr>
        <w:t>2. GENERALIDADES</w:t>
      </w:r>
    </w:p>
    <w:p w14:paraId="38C53724" w14:textId="676D8118" w:rsidR="00C61C72" w:rsidRPr="00F66D3F" w:rsidRDefault="00C61C72" w:rsidP="00C61C72">
      <w:pPr>
        <w:jc w:val="both"/>
        <w:rPr>
          <w:rFonts w:ascii="Century Gothic" w:hAnsi="Century Gothic"/>
        </w:rPr>
      </w:pPr>
      <w:r w:rsidRPr="00F66D3F">
        <w:rPr>
          <w:rFonts w:ascii="Century Gothic" w:hAnsi="Century Gothic"/>
          <w:b/>
        </w:rPr>
        <w:t xml:space="preserve">2.1 Nombre del ITEI. </w:t>
      </w:r>
      <w:r w:rsidRPr="00F66D3F">
        <w:rPr>
          <w:rFonts w:ascii="Century Gothic" w:hAnsi="Century Gothic"/>
        </w:rPr>
        <w:t xml:space="preserve">A razón del Decreto número 25437/LXI/15, emitido por el Congreso del Estado de Jalisco, mediante el cual se reforman los artículos 4, 9, 15, 35, 97, 100 y 111, de la Constitución Política del Estado de Jalisco, en materia de transparencia, entre otras modificaciones, se estableció que la promoción de la cultura de transparencia, la garantía del derecho de acceso a la información y la resolución de las controversias que se susciten por el ejercicio de este derecho se ventilarían a través del Instituto de Transparencia, Información Pública y Protección de Datos Personales del Estado de Jalisco, por lo que, resulta oportuno aducir, que el cambio de nombre del Instituto no afectará en las promociones que realicen los sujetos obligados o cualquier persona física o jurídica, ello siempre y cuando se sujete a la normatividad aplicable, esto es, resultará </w:t>
      </w:r>
      <w:r w:rsidRPr="00F66D3F">
        <w:rPr>
          <w:rFonts w:ascii="Century Gothic" w:hAnsi="Century Gothic"/>
        </w:rPr>
        <w:lastRenderedPageBreak/>
        <w:t>indistinto el uso del nombre Instituto de Transparencia e In</w:t>
      </w:r>
      <w:r w:rsidR="00C5119B" w:rsidRPr="00F66D3F">
        <w:rPr>
          <w:rFonts w:ascii="Century Gothic" w:hAnsi="Century Gothic"/>
        </w:rPr>
        <w:t xml:space="preserve">formación Pública de Jalisco o </w:t>
      </w:r>
      <w:r w:rsidRPr="00F66D3F">
        <w:rPr>
          <w:rFonts w:ascii="Century Gothic" w:hAnsi="Century Gothic"/>
        </w:rPr>
        <w:t>Instituto de Transparencia, Información Pública y Protección de Datos Personales del Estado de Jalisco (ITEI), para cualquier trámite que se lleve a cabo ante dicha institución</w:t>
      </w:r>
      <w:r w:rsidR="005A2ABC">
        <w:rPr>
          <w:rFonts w:ascii="Century Gothic" w:hAnsi="Century Gothic"/>
        </w:rPr>
        <w:t xml:space="preserve"> o ante diversas autoridades.</w:t>
      </w:r>
    </w:p>
    <w:p w14:paraId="21F85AE6" w14:textId="780FEF6E" w:rsidR="006E1F43" w:rsidRPr="00F66D3F" w:rsidRDefault="00C61C72" w:rsidP="00C61C72">
      <w:pPr>
        <w:jc w:val="both"/>
        <w:rPr>
          <w:rFonts w:ascii="Century Gothic" w:hAnsi="Century Gothic"/>
        </w:rPr>
      </w:pPr>
      <w:r w:rsidRPr="00F66D3F">
        <w:rPr>
          <w:rFonts w:ascii="Century Gothic" w:hAnsi="Century Gothic"/>
          <w:b/>
        </w:rPr>
        <w:t xml:space="preserve">2.2 Capacitación entre ITEI y Sujetos Obligados. </w:t>
      </w:r>
      <w:r w:rsidRPr="00F66D3F">
        <w:rPr>
          <w:rFonts w:ascii="Century Gothic" w:hAnsi="Century Gothic"/>
        </w:rPr>
        <w:t>Cabe precisar que al tenor de lo dispuesto por el artículo 30, punto 1, fracción V</w:t>
      </w:r>
      <w:r w:rsidR="00C5119B" w:rsidRPr="00F66D3F">
        <w:rPr>
          <w:rFonts w:ascii="Century Gothic" w:hAnsi="Century Gothic"/>
        </w:rPr>
        <w:t>,</w:t>
      </w:r>
      <w:r w:rsidRPr="00F66D3F">
        <w:rPr>
          <w:rFonts w:ascii="Century Gothic" w:hAnsi="Century Gothic"/>
        </w:rPr>
        <w:t xml:space="preserve"> de la recientemente reformada Ley, se advierte como atribución del Comité de Transparencia, promover la capacitación y actualización de los servidores públicos y de los integrantes adscritos a la Unidad</w:t>
      </w:r>
      <w:r w:rsidR="001E04A6">
        <w:rPr>
          <w:rFonts w:ascii="Century Gothic" w:hAnsi="Century Gothic"/>
        </w:rPr>
        <w:t xml:space="preserve"> de Transparencia</w:t>
      </w:r>
      <w:r w:rsidRPr="00F66D3F">
        <w:rPr>
          <w:rFonts w:ascii="Century Gothic" w:hAnsi="Century Gothic"/>
        </w:rPr>
        <w:t xml:space="preserve">, por lo que este organismo propiciará que exista la adecuada colaboración entre el </w:t>
      </w:r>
      <w:r w:rsidR="00921A89">
        <w:rPr>
          <w:rFonts w:ascii="Century Gothic" w:hAnsi="Century Gothic"/>
        </w:rPr>
        <w:t xml:space="preserve">ITEI </w:t>
      </w:r>
      <w:r w:rsidRPr="00F66D3F">
        <w:rPr>
          <w:rFonts w:ascii="Century Gothic" w:hAnsi="Century Gothic"/>
        </w:rPr>
        <w:t>y los sujetos obligados, para realizar conferencias</w:t>
      </w:r>
      <w:r w:rsidR="006E1F43" w:rsidRPr="00F66D3F">
        <w:rPr>
          <w:rFonts w:ascii="Century Gothic" w:hAnsi="Century Gothic"/>
        </w:rPr>
        <w:t>, talleres, mesas de trabajo, foros</w:t>
      </w:r>
      <w:r w:rsidRPr="00F66D3F">
        <w:rPr>
          <w:rFonts w:ascii="Century Gothic" w:hAnsi="Century Gothic"/>
        </w:rPr>
        <w:t xml:space="preserve"> de discusión o cualquier otro evento </w:t>
      </w:r>
      <w:r w:rsidR="006E1F43" w:rsidRPr="00F66D3F">
        <w:rPr>
          <w:rFonts w:ascii="Century Gothic" w:hAnsi="Century Gothic"/>
        </w:rPr>
        <w:t>académico</w:t>
      </w:r>
      <w:r w:rsidRPr="00F66D3F">
        <w:rPr>
          <w:rFonts w:ascii="Century Gothic" w:hAnsi="Century Gothic"/>
        </w:rPr>
        <w:t xml:space="preserve"> que promueva la cultura de la transparencia, protección de datos personales y el derecho de acceso</w:t>
      </w:r>
      <w:r w:rsidR="006E1F43" w:rsidRPr="00F66D3F">
        <w:rPr>
          <w:rFonts w:ascii="Century Gothic" w:hAnsi="Century Gothic"/>
        </w:rPr>
        <w:t xml:space="preserve"> a la información pública y su </w:t>
      </w:r>
      <w:r w:rsidRPr="00F66D3F">
        <w:rPr>
          <w:rFonts w:ascii="Century Gothic" w:hAnsi="Century Gothic"/>
        </w:rPr>
        <w:t>fortalecimiento, establec</w:t>
      </w:r>
      <w:r w:rsidR="006E1F43" w:rsidRPr="00F66D3F">
        <w:rPr>
          <w:rFonts w:ascii="Century Gothic" w:hAnsi="Century Gothic"/>
        </w:rPr>
        <w:t>iendo</w:t>
      </w:r>
      <w:r w:rsidRPr="00F66D3F">
        <w:rPr>
          <w:rFonts w:ascii="Century Gothic" w:hAnsi="Century Gothic"/>
        </w:rPr>
        <w:t xml:space="preserve"> programas de capacitación en materia de transparencia, acceso a la información, accesibilidad y protección de datos personales, entre los sujetos obligados así como a la sociedad</w:t>
      </w:r>
      <w:r w:rsidR="00F66D3F">
        <w:rPr>
          <w:rFonts w:ascii="Century Gothic" w:hAnsi="Century Gothic"/>
        </w:rPr>
        <w:t>,</w:t>
      </w:r>
      <w:r w:rsidRPr="00F66D3F">
        <w:rPr>
          <w:rFonts w:ascii="Century Gothic" w:hAnsi="Century Gothic"/>
        </w:rPr>
        <w:t xml:space="preserve"> y proteger la información personal de los ciudadanos que se encuentra en manos de los sujetos obligados, ello en cumplimiento a lo establecido por la disposición legal en cita. </w:t>
      </w:r>
    </w:p>
    <w:p w14:paraId="0DDB4EC5" w14:textId="5F14FFB7" w:rsidR="00752BF7" w:rsidRPr="00752BF7" w:rsidRDefault="00BB19A2" w:rsidP="00752BF7">
      <w:pPr>
        <w:jc w:val="both"/>
        <w:rPr>
          <w:rFonts w:ascii="Century Gothic" w:hAnsi="Century Gothic"/>
          <w:highlight w:val="yellow"/>
        </w:rPr>
      </w:pPr>
      <w:r w:rsidRPr="00752BF7">
        <w:rPr>
          <w:rFonts w:ascii="Century Gothic" w:hAnsi="Century Gothic"/>
          <w:b/>
        </w:rPr>
        <w:t xml:space="preserve">2.3 </w:t>
      </w:r>
      <w:r w:rsidR="00752BF7" w:rsidRPr="00752BF7">
        <w:rPr>
          <w:rFonts w:ascii="Century Gothic" w:hAnsi="Century Gothic"/>
        </w:rPr>
        <w:t>La Ley General de Transparencia</w:t>
      </w:r>
      <w:r w:rsidR="005A2ABC">
        <w:rPr>
          <w:rFonts w:ascii="Century Gothic" w:hAnsi="Century Gothic"/>
        </w:rPr>
        <w:t xml:space="preserve"> y</w:t>
      </w:r>
      <w:r w:rsidR="005A2ABC" w:rsidRPr="00752BF7">
        <w:rPr>
          <w:rFonts w:ascii="Century Gothic" w:hAnsi="Century Gothic"/>
        </w:rPr>
        <w:t xml:space="preserve"> </w:t>
      </w:r>
      <w:r w:rsidR="00752BF7" w:rsidRPr="00752BF7">
        <w:rPr>
          <w:rFonts w:ascii="Century Gothic" w:hAnsi="Century Gothic"/>
        </w:rPr>
        <w:t>Acceso a la Información Pública se</w:t>
      </w:r>
      <w:r w:rsidR="005A2ABC">
        <w:rPr>
          <w:rFonts w:ascii="Century Gothic" w:hAnsi="Century Gothic"/>
        </w:rPr>
        <w:t>rá</w:t>
      </w:r>
      <w:r w:rsidR="00752BF7" w:rsidRPr="00752BF7">
        <w:rPr>
          <w:rFonts w:ascii="Century Gothic" w:hAnsi="Century Gothic"/>
        </w:rPr>
        <w:t xml:space="preserve"> supletoria</w:t>
      </w:r>
      <w:r w:rsidR="005A2ABC">
        <w:rPr>
          <w:rFonts w:ascii="Century Gothic" w:hAnsi="Century Gothic"/>
        </w:rPr>
        <w:t xml:space="preserve"> cuando no esté previsto en la Ley Estatal o en su Reglamento, </w:t>
      </w:r>
      <w:r w:rsidR="00752BF7" w:rsidRPr="00752BF7">
        <w:rPr>
          <w:rFonts w:ascii="Century Gothic" w:hAnsi="Century Gothic"/>
        </w:rPr>
        <w:t xml:space="preserve"> se</w:t>
      </w:r>
      <w:r w:rsidR="00752BF7">
        <w:rPr>
          <w:rFonts w:ascii="Century Gothic" w:hAnsi="Century Gothic"/>
        </w:rPr>
        <w:t>gún lo dispuesto por el numeral</w:t>
      </w:r>
      <w:r w:rsidR="00752BF7" w:rsidRPr="00752BF7">
        <w:rPr>
          <w:rFonts w:ascii="Century Gothic" w:hAnsi="Century Gothic"/>
        </w:rPr>
        <w:t xml:space="preserve"> 7</w:t>
      </w:r>
      <w:r w:rsidR="00752BF7">
        <w:rPr>
          <w:rFonts w:ascii="Century Gothic" w:hAnsi="Century Gothic"/>
        </w:rPr>
        <w:t>,</w:t>
      </w:r>
      <w:r w:rsidR="00752BF7" w:rsidRPr="00752BF7">
        <w:rPr>
          <w:rFonts w:ascii="Century Gothic" w:hAnsi="Century Gothic"/>
        </w:rPr>
        <w:t xml:space="preserve"> de la Ley de Transparencia y Acceso a la Información Pública del Estado de Jalisco y sus </w:t>
      </w:r>
      <w:r w:rsidR="005A2ABC">
        <w:rPr>
          <w:rFonts w:ascii="Century Gothic" w:hAnsi="Century Gothic"/>
        </w:rPr>
        <w:t>Municipios</w:t>
      </w:r>
      <w:r w:rsidR="009B77C4">
        <w:rPr>
          <w:rFonts w:ascii="Century Gothic" w:hAnsi="Century Gothic"/>
        </w:rPr>
        <w:t>.</w:t>
      </w:r>
    </w:p>
    <w:p w14:paraId="7FC549C5" w14:textId="77777777" w:rsidR="00380D89" w:rsidRDefault="00380D89" w:rsidP="00C61C72">
      <w:pPr>
        <w:jc w:val="both"/>
        <w:rPr>
          <w:rFonts w:ascii="Century Gothic" w:hAnsi="Century Gothic"/>
          <w:b/>
        </w:rPr>
      </w:pPr>
    </w:p>
    <w:p w14:paraId="59AEB29B" w14:textId="44C92304" w:rsidR="00C61C72" w:rsidRPr="00F66D3F" w:rsidRDefault="00C61C72" w:rsidP="00C61C72">
      <w:pPr>
        <w:jc w:val="both"/>
        <w:rPr>
          <w:rFonts w:ascii="Century Gothic" w:hAnsi="Century Gothic"/>
          <w:b/>
        </w:rPr>
      </w:pPr>
      <w:r w:rsidRPr="00F66D3F">
        <w:rPr>
          <w:rFonts w:ascii="Century Gothic" w:hAnsi="Century Gothic"/>
          <w:b/>
        </w:rPr>
        <w:t xml:space="preserve">3. </w:t>
      </w:r>
      <w:r w:rsidR="005A2ABC">
        <w:rPr>
          <w:rFonts w:ascii="Century Gothic" w:hAnsi="Century Gothic"/>
          <w:b/>
        </w:rPr>
        <w:t xml:space="preserve">PRESENTACIÓN Y </w:t>
      </w:r>
      <w:r w:rsidR="008834C7">
        <w:rPr>
          <w:rFonts w:ascii="Century Gothic" w:hAnsi="Century Gothic"/>
          <w:b/>
        </w:rPr>
        <w:t>TRA</w:t>
      </w:r>
      <w:r w:rsidR="005A2ABC" w:rsidRPr="00F66D3F">
        <w:rPr>
          <w:rFonts w:ascii="Century Gothic" w:hAnsi="Century Gothic"/>
          <w:b/>
        </w:rPr>
        <w:t>MIT</w:t>
      </w:r>
      <w:r w:rsidR="005A2ABC">
        <w:rPr>
          <w:rFonts w:ascii="Century Gothic" w:hAnsi="Century Gothic"/>
          <w:b/>
        </w:rPr>
        <w:t>ACIÓN</w:t>
      </w:r>
      <w:r w:rsidR="005A2ABC" w:rsidRPr="00F66D3F">
        <w:rPr>
          <w:rFonts w:ascii="Century Gothic" w:hAnsi="Century Gothic"/>
          <w:b/>
        </w:rPr>
        <w:t xml:space="preserve"> </w:t>
      </w:r>
      <w:r w:rsidRPr="00F66D3F">
        <w:rPr>
          <w:rFonts w:ascii="Century Gothic" w:hAnsi="Century Gothic"/>
          <w:b/>
        </w:rPr>
        <w:t xml:space="preserve">DE SOLICITUDES DE INFORMACIÓN </w:t>
      </w:r>
    </w:p>
    <w:p w14:paraId="4EAC08AC" w14:textId="5FAF0595" w:rsidR="00380D89" w:rsidRDefault="00C61C72" w:rsidP="00230D8C">
      <w:pPr>
        <w:jc w:val="both"/>
        <w:rPr>
          <w:rFonts w:ascii="Century Gothic" w:hAnsi="Century Gothic"/>
        </w:rPr>
      </w:pPr>
      <w:r w:rsidRPr="00F66D3F">
        <w:rPr>
          <w:rFonts w:ascii="Century Gothic" w:hAnsi="Century Gothic"/>
        </w:rPr>
        <w:t xml:space="preserve">En términos del artículo 80, de la Ley, la solicitud de acceso a la información se puede presentar por diversas modalidades, con la finalidad de cumplir con dichas disposiciones reformadas, este </w:t>
      </w:r>
      <w:r w:rsidR="006E1F43" w:rsidRPr="00F66D3F">
        <w:rPr>
          <w:rFonts w:ascii="Century Gothic" w:hAnsi="Century Gothic"/>
        </w:rPr>
        <w:t>Pleno</w:t>
      </w:r>
      <w:r w:rsidRPr="00F66D3F">
        <w:rPr>
          <w:rFonts w:ascii="Century Gothic" w:hAnsi="Century Gothic"/>
        </w:rPr>
        <w:t xml:space="preserve"> determina al respecto lo siguiente:</w:t>
      </w:r>
    </w:p>
    <w:p w14:paraId="22B036A9" w14:textId="3BB53516" w:rsidR="00C61C72" w:rsidRPr="00380D89" w:rsidRDefault="005A2ABC" w:rsidP="00380D89">
      <w:pPr>
        <w:jc w:val="both"/>
        <w:rPr>
          <w:rFonts w:ascii="Century Gothic" w:hAnsi="Century Gothic"/>
        </w:rPr>
      </w:pPr>
      <w:r>
        <w:rPr>
          <w:rFonts w:ascii="Century Gothic" w:hAnsi="Century Gothic"/>
          <w:b/>
        </w:rPr>
        <w:t xml:space="preserve">3.1. </w:t>
      </w:r>
      <w:r w:rsidR="003B1686" w:rsidRPr="00230D8C">
        <w:rPr>
          <w:rFonts w:ascii="Century Gothic" w:hAnsi="Century Gothic"/>
          <w:b/>
        </w:rPr>
        <w:t>Las solicitudes de información presentadas por escrito (físicamente):</w:t>
      </w:r>
      <w:r w:rsidR="003B1686" w:rsidRPr="00230D8C">
        <w:rPr>
          <w:rFonts w:ascii="Century Gothic" w:hAnsi="Century Gothic"/>
        </w:rPr>
        <w:t xml:space="preserve"> </w:t>
      </w:r>
      <w:r w:rsidR="00904DA7" w:rsidRPr="00230D8C">
        <w:rPr>
          <w:rFonts w:ascii="Century Gothic" w:hAnsi="Century Gothic"/>
        </w:rPr>
        <w:t>Con relación al capítulo III</w:t>
      </w:r>
      <w:r w:rsidR="00B6369E">
        <w:rPr>
          <w:rFonts w:ascii="Century Gothic" w:hAnsi="Century Gothic"/>
        </w:rPr>
        <w:t>,</w:t>
      </w:r>
      <w:r w:rsidR="00904DA7" w:rsidRPr="00230D8C">
        <w:rPr>
          <w:rFonts w:ascii="Century Gothic" w:hAnsi="Century Gothic"/>
        </w:rPr>
        <w:t xml:space="preserve"> de la Ley, que define el procedimiento de acceso a la información; en específico lo señalado por los artículos 80 y 81.3, respecto a las solicitudes de información que sean presentadas por escrito (físicamente) ante un sujeto obligado distinto al que corresponda atender dicha solicitud, estos deberán remitirla directamente al sujeto obligado que considere competente y notificarlo al solicitante, dentro del día hábil </w:t>
      </w:r>
      <w:r w:rsidR="00904DA7" w:rsidRPr="00230D8C">
        <w:rPr>
          <w:rFonts w:ascii="Century Gothic" w:hAnsi="Century Gothic"/>
        </w:rPr>
        <w:lastRenderedPageBreak/>
        <w:t>siguiente a su recepción.</w:t>
      </w:r>
      <w:r w:rsidR="00B6369E">
        <w:rPr>
          <w:rFonts w:ascii="Century Gothic" w:hAnsi="Century Gothic"/>
        </w:rPr>
        <w:t xml:space="preserve"> </w:t>
      </w:r>
      <w:r w:rsidR="00904DA7" w:rsidRPr="00230D8C">
        <w:rPr>
          <w:rFonts w:ascii="Century Gothic" w:hAnsi="Century Gothic"/>
        </w:rPr>
        <w:t xml:space="preserve">Cabe destacar que el artículo 25, de la Ley de Transparencia y Acceso a la Información Pública del Estado de Jalisco y sus </w:t>
      </w:r>
      <w:r>
        <w:rPr>
          <w:rFonts w:ascii="Century Gothic" w:hAnsi="Century Gothic"/>
        </w:rPr>
        <w:t>M</w:t>
      </w:r>
      <w:r w:rsidRPr="00230D8C">
        <w:rPr>
          <w:rFonts w:ascii="Century Gothic" w:hAnsi="Century Gothic"/>
        </w:rPr>
        <w:t xml:space="preserve">unicipios </w:t>
      </w:r>
      <w:r w:rsidR="00904DA7" w:rsidRPr="00230D8C">
        <w:rPr>
          <w:rFonts w:ascii="Century Gothic" w:hAnsi="Century Gothic"/>
        </w:rPr>
        <w:t>en su fracción VII, establece como obligación de los sujetos obl</w:t>
      </w:r>
      <w:r w:rsidR="00B6369E">
        <w:rPr>
          <w:rFonts w:ascii="Century Gothic" w:hAnsi="Century Gothic"/>
        </w:rPr>
        <w:t>igados el remitir al ITEI</w:t>
      </w:r>
      <w:r>
        <w:rPr>
          <w:rFonts w:ascii="Century Gothic" w:hAnsi="Century Gothic"/>
        </w:rPr>
        <w:t>,</w:t>
      </w:r>
      <w:r w:rsidR="00904DA7" w:rsidRPr="00230D8C">
        <w:rPr>
          <w:rFonts w:ascii="Century Gothic" w:hAnsi="Century Gothic"/>
        </w:rPr>
        <w:t xml:space="preserve"> las solicitudes de información que no le corresponda atender; situación que deberá realizarse exclusivamente cuando se actualice en el procedimiento</w:t>
      </w:r>
      <w:r w:rsidR="00B6369E">
        <w:rPr>
          <w:rFonts w:ascii="Century Gothic" w:hAnsi="Century Gothic"/>
        </w:rPr>
        <w:t xml:space="preserve"> de acceso a la información, </w:t>
      </w:r>
      <w:r w:rsidR="00904DA7" w:rsidRPr="00230D8C">
        <w:rPr>
          <w:rFonts w:ascii="Century Gothic" w:hAnsi="Century Gothic"/>
        </w:rPr>
        <w:t>establecido en el punto 4 del artí</w:t>
      </w:r>
      <w:r w:rsidR="00B6369E">
        <w:rPr>
          <w:rFonts w:ascii="Century Gothic" w:hAnsi="Century Gothic"/>
        </w:rPr>
        <w:t>culo 81, de la Ley</w:t>
      </w:r>
      <w:r w:rsidR="00904DA7" w:rsidRPr="00230D8C">
        <w:rPr>
          <w:rFonts w:ascii="Century Gothic" w:hAnsi="Century Gothic"/>
        </w:rPr>
        <w:t>, es decir; una vez que el sujeto obligado ante quien se presentó la solicitud, la haya remitido a otro sujeto obligado q</w:t>
      </w:r>
      <w:r w:rsidR="00B6369E">
        <w:rPr>
          <w:rFonts w:ascii="Century Gothic" w:hAnsi="Century Gothic"/>
        </w:rPr>
        <w:t>ue consideró competente, y que é</w:t>
      </w:r>
      <w:r w:rsidR="00904DA7" w:rsidRPr="00230D8C">
        <w:rPr>
          <w:rFonts w:ascii="Century Gothic" w:hAnsi="Century Gothic"/>
        </w:rPr>
        <w:t>ste último también se considere incompetente para responder de conformidad a sus atribuciones</w:t>
      </w:r>
      <w:r w:rsidR="00B6369E">
        <w:rPr>
          <w:rFonts w:ascii="Century Gothic" w:hAnsi="Century Gothic"/>
        </w:rPr>
        <w:t>.</w:t>
      </w:r>
      <w:r w:rsidRPr="00230D8C">
        <w:rPr>
          <w:rFonts w:ascii="Century Gothic" w:hAnsi="Century Gothic"/>
        </w:rPr>
        <w:t xml:space="preserve"> </w:t>
      </w:r>
      <w:r w:rsidR="00B6369E">
        <w:rPr>
          <w:rFonts w:ascii="Century Gothic" w:hAnsi="Century Gothic"/>
        </w:rPr>
        <w:t xml:space="preserve">Mismo que </w:t>
      </w:r>
      <w:r w:rsidR="00904DA7" w:rsidRPr="00230D8C">
        <w:rPr>
          <w:rFonts w:ascii="Century Gothic" w:hAnsi="Century Gothic"/>
        </w:rPr>
        <w:t>remitirá al ITEI la solicitud de información para su derivación correspondiente.</w:t>
      </w:r>
    </w:p>
    <w:p w14:paraId="3FACBC0C" w14:textId="13CCD4FA" w:rsidR="00C61C72" w:rsidRPr="00380D89" w:rsidRDefault="005A2ABC" w:rsidP="00380D89">
      <w:pPr>
        <w:jc w:val="both"/>
        <w:rPr>
          <w:rFonts w:ascii="Century Gothic" w:hAnsi="Century Gothic"/>
          <w:bCs/>
        </w:rPr>
      </w:pPr>
      <w:r>
        <w:rPr>
          <w:rFonts w:ascii="Century Gothic" w:hAnsi="Century Gothic"/>
          <w:b/>
        </w:rPr>
        <w:t xml:space="preserve">3.2. </w:t>
      </w:r>
      <w:r w:rsidR="00C61C72" w:rsidRPr="00230D8C">
        <w:rPr>
          <w:rFonts w:ascii="Century Gothic" w:hAnsi="Century Gothic"/>
          <w:b/>
        </w:rPr>
        <w:t xml:space="preserve">Las solicitudes de información presentadas vía telefónica, fax y </w:t>
      </w:r>
      <w:r w:rsidR="000667BF" w:rsidRPr="00230D8C">
        <w:rPr>
          <w:rFonts w:ascii="Century Gothic" w:hAnsi="Century Gothic"/>
          <w:b/>
        </w:rPr>
        <w:t xml:space="preserve">por </w:t>
      </w:r>
      <w:r w:rsidR="00C61C72" w:rsidRPr="00230D8C">
        <w:rPr>
          <w:rFonts w:ascii="Century Gothic" w:hAnsi="Century Gothic"/>
          <w:b/>
        </w:rPr>
        <w:t>correo electrónico:</w:t>
      </w:r>
      <w:r w:rsidR="00C61C72" w:rsidRPr="00230D8C">
        <w:rPr>
          <w:rFonts w:ascii="Century Gothic" w:hAnsi="Century Gothic"/>
        </w:rPr>
        <w:t xml:space="preserve"> La presentación de solicitudes de información bajo esta modalidad podrán ser recibidas y tramitadas </w:t>
      </w:r>
      <w:r w:rsidR="000667BF" w:rsidRPr="00230D8C">
        <w:rPr>
          <w:rFonts w:ascii="Century Gothic" w:hAnsi="Century Gothic"/>
          <w:bCs/>
        </w:rPr>
        <w:t>una vez que, los sujetos obligados cuenten, al menos con un sistema que garantice la recepción de las solicitudes y se asegure que el solicitante tendrá un acuse de recibo con un dato que facilite su identificación, en los términos establecidos en la normatividad que al efecto se emita.</w:t>
      </w:r>
    </w:p>
    <w:p w14:paraId="364F7603" w14:textId="3299DFF8" w:rsidR="000667BF" w:rsidRPr="00380D89" w:rsidRDefault="005A2ABC" w:rsidP="00380D89">
      <w:pPr>
        <w:jc w:val="both"/>
        <w:rPr>
          <w:rFonts w:ascii="Century Gothic" w:hAnsi="Century Gothic"/>
          <w:bCs/>
        </w:rPr>
      </w:pPr>
      <w:r>
        <w:rPr>
          <w:rFonts w:ascii="Century Gothic" w:hAnsi="Century Gothic"/>
          <w:b/>
        </w:rPr>
        <w:t xml:space="preserve">3.3. </w:t>
      </w:r>
      <w:r w:rsidR="00C61C72" w:rsidRPr="00230D8C">
        <w:rPr>
          <w:rFonts w:ascii="Century Gothic" w:hAnsi="Century Gothic"/>
          <w:b/>
        </w:rPr>
        <w:t>Las solicitudes de información remitidas por</w:t>
      </w:r>
      <w:r w:rsidR="00F66D3F" w:rsidRPr="00230D8C">
        <w:rPr>
          <w:rFonts w:ascii="Century Gothic" w:hAnsi="Century Gothic"/>
          <w:b/>
        </w:rPr>
        <w:t xml:space="preserve"> correo, telegrama y mensajería:</w:t>
      </w:r>
      <w:r w:rsidR="00C61C72" w:rsidRPr="00230D8C">
        <w:rPr>
          <w:rFonts w:ascii="Century Gothic" w:hAnsi="Century Gothic"/>
        </w:rPr>
        <w:t xml:space="preserve"> </w:t>
      </w:r>
      <w:r w:rsidR="000667BF" w:rsidRPr="00230D8C">
        <w:rPr>
          <w:rFonts w:ascii="Century Gothic" w:hAnsi="Century Gothic"/>
          <w:bCs/>
        </w:rPr>
        <w:t xml:space="preserve">serán tramitadas hasta que se emitan las disposiciones </w:t>
      </w:r>
      <w:r w:rsidR="001C09FF">
        <w:rPr>
          <w:rFonts w:ascii="Century Gothic" w:hAnsi="Century Gothic"/>
          <w:bCs/>
        </w:rPr>
        <w:t xml:space="preserve">reglamentarias </w:t>
      </w:r>
      <w:r w:rsidR="000667BF" w:rsidRPr="00230D8C">
        <w:rPr>
          <w:rFonts w:ascii="Century Gothic" w:hAnsi="Century Gothic"/>
          <w:bCs/>
        </w:rPr>
        <w:t xml:space="preserve">relativas a la fecha de su presentación y al tratamiento de esas solicitudes. No obstante, con la finalidad de garantizar el ejercicio de los derechos que este </w:t>
      </w:r>
      <w:r w:rsidR="000667BF" w:rsidRPr="00230D8C">
        <w:rPr>
          <w:rFonts w:ascii="Century Gothic" w:hAnsi="Century Gothic"/>
        </w:rPr>
        <w:t xml:space="preserve">órgano garante tiene la atribución de tutelar, </w:t>
      </w:r>
      <w:r w:rsidR="000667BF" w:rsidRPr="00230D8C">
        <w:rPr>
          <w:rFonts w:ascii="Century Gothic" w:hAnsi="Century Gothic"/>
          <w:bCs/>
        </w:rPr>
        <w:t>en caso de recibirse alguna solicitud de información por esta modalidad</w:t>
      </w:r>
      <w:r>
        <w:rPr>
          <w:rFonts w:ascii="Century Gothic" w:hAnsi="Century Gothic"/>
          <w:bCs/>
        </w:rPr>
        <w:t xml:space="preserve"> o la referida en el punto anterior</w:t>
      </w:r>
      <w:r w:rsidR="000667BF" w:rsidRPr="00230D8C">
        <w:rPr>
          <w:rFonts w:ascii="Century Gothic" w:hAnsi="Century Gothic"/>
          <w:bCs/>
        </w:rPr>
        <w:t xml:space="preserve">, el sujeto obligado procurará orientar al peticionario sobre las diversas formas de presentación. </w:t>
      </w:r>
    </w:p>
    <w:p w14:paraId="367D83AA" w14:textId="401BC081" w:rsidR="000667BF" w:rsidRPr="00230D8C" w:rsidRDefault="005A2ABC" w:rsidP="00230D8C">
      <w:pPr>
        <w:jc w:val="both"/>
        <w:rPr>
          <w:rFonts w:ascii="Century Gothic" w:hAnsi="Century Gothic"/>
          <w:bCs/>
        </w:rPr>
      </w:pPr>
      <w:r>
        <w:rPr>
          <w:rFonts w:ascii="Century Gothic" w:hAnsi="Century Gothic"/>
          <w:b/>
        </w:rPr>
        <w:t xml:space="preserve">3.4. </w:t>
      </w:r>
      <w:r w:rsidR="00C61C72" w:rsidRPr="00230D8C">
        <w:rPr>
          <w:rFonts w:ascii="Century Gothic" w:hAnsi="Century Gothic"/>
          <w:b/>
        </w:rPr>
        <w:t xml:space="preserve">Las solicitudes de información </w:t>
      </w:r>
      <w:r w:rsidR="00526D9A">
        <w:rPr>
          <w:rFonts w:ascii="Century Gothic" w:hAnsi="Century Gothic"/>
          <w:b/>
        </w:rPr>
        <w:t>ingresadas</w:t>
      </w:r>
      <w:r w:rsidR="00526D9A" w:rsidRPr="00230D8C">
        <w:rPr>
          <w:rFonts w:ascii="Century Gothic" w:hAnsi="Century Gothic"/>
          <w:b/>
        </w:rPr>
        <w:t xml:space="preserve"> </w:t>
      </w:r>
      <w:r w:rsidR="00526D9A">
        <w:rPr>
          <w:rFonts w:ascii="Century Gothic" w:hAnsi="Century Gothic"/>
          <w:b/>
        </w:rPr>
        <w:t xml:space="preserve">al sistema </w:t>
      </w:r>
      <w:r w:rsidR="00C61C72" w:rsidRPr="00230D8C">
        <w:rPr>
          <w:rFonts w:ascii="Century Gothic" w:hAnsi="Century Gothic"/>
          <w:b/>
        </w:rPr>
        <w:t>INFOMEX</w:t>
      </w:r>
      <w:r w:rsidR="00526D9A">
        <w:rPr>
          <w:rFonts w:ascii="Century Gothic" w:hAnsi="Century Gothic"/>
          <w:b/>
        </w:rPr>
        <w:t xml:space="preserve"> JALISCO</w:t>
      </w:r>
      <w:r w:rsidR="00F66D3F" w:rsidRPr="00230D8C">
        <w:rPr>
          <w:rFonts w:ascii="Century Gothic" w:hAnsi="Century Gothic"/>
        </w:rPr>
        <w:t>:</w:t>
      </w:r>
      <w:r w:rsidR="00C61C72" w:rsidRPr="00230D8C">
        <w:rPr>
          <w:rFonts w:ascii="Century Gothic" w:hAnsi="Century Gothic"/>
        </w:rPr>
        <w:t xml:space="preserve"> </w:t>
      </w:r>
      <w:r w:rsidR="000667BF" w:rsidRPr="00230D8C">
        <w:rPr>
          <w:rFonts w:ascii="Century Gothic" w:hAnsi="Century Gothic"/>
          <w:bCs/>
        </w:rPr>
        <w:t>deberán ser recibidas y tramitadas por esa vía. No obstante lo anterior, y toda vez que se modificó el procedimiento de tramitación de solicitudes de información, este Instituto como administrador del sistema en conjunto con el Instituto Nacional de Transparencia, Acceso a la Información y Protección de Datos Personales (INAI), está realizando las adecuaciones técnicas necesarias para ajustar ciertos rubros a los términos que se reformaron en nuestra legislación.</w:t>
      </w:r>
    </w:p>
    <w:p w14:paraId="6AA4DB0A" w14:textId="50938CAF" w:rsidR="000667BF" w:rsidRDefault="000667BF" w:rsidP="00C61C72">
      <w:pPr>
        <w:jc w:val="both"/>
        <w:rPr>
          <w:rFonts w:ascii="Century Gothic" w:hAnsi="Century Gothic"/>
        </w:rPr>
      </w:pPr>
      <w:r w:rsidRPr="000667BF">
        <w:rPr>
          <w:rFonts w:ascii="Century Gothic" w:hAnsi="Century Gothic"/>
        </w:rPr>
        <w:t xml:space="preserve">Por ende, en tanto se efectúan todas las adecuaciones requeridas, y con la finalidad de apegarse a la Legislación vigente, se realizaron algunos cambios provisionales en el </w:t>
      </w:r>
      <w:r w:rsidRPr="000667BF">
        <w:rPr>
          <w:rFonts w:ascii="Century Gothic" w:hAnsi="Century Gothic"/>
        </w:rPr>
        <w:lastRenderedPageBreak/>
        <w:t xml:space="preserve">sistema INFOMEX, los cuales podrán verificarse en el acuerdo </w:t>
      </w:r>
      <w:r>
        <w:rPr>
          <w:rFonts w:ascii="Century Gothic" w:hAnsi="Century Gothic"/>
        </w:rPr>
        <w:t>que al efecto emita</w:t>
      </w:r>
      <w:r w:rsidRPr="000667BF">
        <w:rPr>
          <w:rFonts w:ascii="Century Gothic" w:hAnsi="Century Gothic"/>
        </w:rPr>
        <w:t xml:space="preserve"> este </w:t>
      </w:r>
      <w:r>
        <w:rPr>
          <w:rFonts w:ascii="Century Gothic" w:hAnsi="Century Gothic"/>
        </w:rPr>
        <w:t>Pleno</w:t>
      </w:r>
      <w:r w:rsidRPr="000667BF">
        <w:rPr>
          <w:rFonts w:ascii="Century Gothic" w:hAnsi="Century Gothic"/>
        </w:rPr>
        <w:t xml:space="preserve"> en su prim</w:t>
      </w:r>
      <w:r w:rsidR="00495552">
        <w:rPr>
          <w:rFonts w:ascii="Century Gothic" w:hAnsi="Century Gothic"/>
        </w:rPr>
        <w:t>era sesión ordinaria, d</w:t>
      </w:r>
      <w:r w:rsidRPr="000667BF">
        <w:rPr>
          <w:rFonts w:ascii="Century Gothic" w:hAnsi="Century Gothic"/>
        </w:rPr>
        <w:t>el día 13 trece de enero del 2016 dos mil dieciséis</w:t>
      </w:r>
      <w:r w:rsidR="001E04A6">
        <w:rPr>
          <w:rFonts w:ascii="Century Gothic" w:hAnsi="Century Gothic"/>
        </w:rPr>
        <w:t>.</w:t>
      </w:r>
    </w:p>
    <w:p w14:paraId="7351275E" w14:textId="77777777" w:rsidR="008834C7" w:rsidRDefault="008834C7" w:rsidP="00C61C72">
      <w:pPr>
        <w:jc w:val="both"/>
        <w:rPr>
          <w:rFonts w:ascii="Century Gothic" w:hAnsi="Century Gothic"/>
          <w:b/>
        </w:rPr>
      </w:pPr>
    </w:p>
    <w:p w14:paraId="6515D0E3" w14:textId="64F83854" w:rsidR="00C61C72" w:rsidRDefault="00966DC6" w:rsidP="00C61C72">
      <w:pPr>
        <w:jc w:val="both"/>
        <w:rPr>
          <w:rFonts w:ascii="Century Gothic" w:hAnsi="Century Gothic"/>
          <w:b/>
        </w:rPr>
      </w:pPr>
      <w:r>
        <w:rPr>
          <w:rFonts w:ascii="Century Gothic" w:hAnsi="Century Gothic"/>
          <w:b/>
        </w:rPr>
        <w:t>4. PROCEDIMIENTO DE CLASIFICACIÓN</w:t>
      </w:r>
    </w:p>
    <w:p w14:paraId="0D225AFB" w14:textId="72ACDDAC" w:rsidR="00966DC6" w:rsidRPr="00F0454E" w:rsidRDefault="00966DC6" w:rsidP="00966DC6">
      <w:pPr>
        <w:jc w:val="both"/>
        <w:rPr>
          <w:rFonts w:ascii="Century Gothic" w:hAnsi="Century Gothic"/>
        </w:rPr>
      </w:pPr>
      <w:r w:rsidRPr="00966DC6">
        <w:rPr>
          <w:rFonts w:ascii="Century Gothic" w:hAnsi="Century Gothic"/>
        </w:rPr>
        <w:t xml:space="preserve">De conformidad a lo señalado en el artículo </w:t>
      </w:r>
      <w:r>
        <w:rPr>
          <w:rFonts w:ascii="Century Gothic" w:hAnsi="Century Gothic"/>
        </w:rPr>
        <w:t>61, de la Ley de Transparencia</w:t>
      </w:r>
      <w:r w:rsidRPr="00966DC6">
        <w:rPr>
          <w:rFonts w:ascii="Century Gothic" w:hAnsi="Century Gothic"/>
        </w:rPr>
        <w:t xml:space="preserve">, es atribución de </w:t>
      </w:r>
      <w:r>
        <w:rPr>
          <w:rFonts w:ascii="Century Gothic" w:hAnsi="Century Gothic"/>
        </w:rPr>
        <w:t xml:space="preserve">cada uno de </w:t>
      </w:r>
      <w:r w:rsidRPr="00966DC6">
        <w:rPr>
          <w:rFonts w:ascii="Century Gothic" w:hAnsi="Century Gothic"/>
        </w:rPr>
        <w:t xml:space="preserve">los titulares de las áreas </w:t>
      </w:r>
      <w:r>
        <w:rPr>
          <w:rFonts w:ascii="Century Gothic" w:hAnsi="Century Gothic"/>
        </w:rPr>
        <w:t xml:space="preserve">administrativas </w:t>
      </w:r>
      <w:r w:rsidRPr="00966DC6">
        <w:rPr>
          <w:rFonts w:ascii="Century Gothic" w:hAnsi="Century Gothic"/>
        </w:rPr>
        <w:t xml:space="preserve">del sujeto obligado </w:t>
      </w:r>
      <w:r>
        <w:rPr>
          <w:rFonts w:ascii="Century Gothic" w:hAnsi="Century Gothic"/>
        </w:rPr>
        <w:t xml:space="preserve">realizar </w:t>
      </w:r>
      <w:r w:rsidRPr="00966DC6">
        <w:rPr>
          <w:rFonts w:ascii="Century Gothic" w:hAnsi="Century Gothic"/>
        </w:rPr>
        <w:t>el procedimiento de clasificación inicial de la información pública, sin embargo, es relevante resaltar que ésta solo será indicativa, ya que en caso de negar el acceso a la misma, deberá ser el Comité de Transparencia quien confirme, modifique o revoque esta clasificación inicial, atendiendo a lo establecido en el artículo 63-BIS, de la Ley</w:t>
      </w:r>
      <w:r>
        <w:rPr>
          <w:rFonts w:ascii="Century Gothic" w:hAnsi="Century Gothic"/>
        </w:rPr>
        <w:t xml:space="preserve"> de la materia</w:t>
      </w:r>
      <w:r w:rsidRPr="00966DC6">
        <w:rPr>
          <w:rFonts w:ascii="Century Gothic" w:hAnsi="Century Gothic"/>
        </w:rPr>
        <w:t>.</w:t>
      </w:r>
    </w:p>
    <w:p w14:paraId="2902A171" w14:textId="77777777" w:rsidR="00966DC6" w:rsidRPr="00966DC6" w:rsidRDefault="00966DC6" w:rsidP="00C61C72">
      <w:pPr>
        <w:jc w:val="both"/>
        <w:rPr>
          <w:rFonts w:ascii="Century Gothic" w:hAnsi="Century Gothic"/>
          <w:b/>
        </w:rPr>
      </w:pPr>
    </w:p>
    <w:p w14:paraId="10FB7068" w14:textId="6FD85083" w:rsidR="00C61C72" w:rsidRDefault="008342F4" w:rsidP="00C61C72">
      <w:pPr>
        <w:jc w:val="both"/>
        <w:rPr>
          <w:rFonts w:ascii="Century Gothic" w:hAnsi="Century Gothic"/>
          <w:b/>
        </w:rPr>
      </w:pPr>
      <w:r>
        <w:rPr>
          <w:rFonts w:ascii="Century Gothic" w:hAnsi="Century Gothic"/>
          <w:b/>
        </w:rPr>
        <w:t>5</w:t>
      </w:r>
      <w:r w:rsidR="00C61C72" w:rsidRPr="00F66D3F">
        <w:rPr>
          <w:rFonts w:ascii="Century Gothic" w:hAnsi="Century Gothic"/>
          <w:b/>
        </w:rPr>
        <w:t>. PROTECCIÓN DE DATOS</w:t>
      </w:r>
    </w:p>
    <w:p w14:paraId="384EE7A5" w14:textId="7F826521" w:rsidR="00F00926" w:rsidRDefault="008342F4" w:rsidP="00C61C72">
      <w:pPr>
        <w:jc w:val="both"/>
        <w:rPr>
          <w:rFonts w:ascii="Century Gothic" w:hAnsi="Century Gothic"/>
        </w:rPr>
      </w:pPr>
      <w:r>
        <w:rPr>
          <w:rFonts w:ascii="Century Gothic" w:hAnsi="Century Gothic"/>
          <w:b/>
        </w:rPr>
        <w:t>5</w:t>
      </w:r>
      <w:r w:rsidR="00F00926">
        <w:rPr>
          <w:rFonts w:ascii="Century Gothic" w:hAnsi="Century Gothic"/>
          <w:b/>
        </w:rPr>
        <w:t xml:space="preserve">.1 </w:t>
      </w:r>
      <w:r w:rsidR="00F00926">
        <w:rPr>
          <w:rFonts w:ascii="Century Gothic" w:hAnsi="Century Gothic"/>
        </w:rPr>
        <w:t xml:space="preserve">Por su parte los artículos </w:t>
      </w:r>
      <w:r w:rsidR="00F00926" w:rsidRPr="00F66D3F">
        <w:rPr>
          <w:rFonts w:ascii="Century Gothic" w:hAnsi="Century Gothic"/>
        </w:rPr>
        <w:t>30.1</w:t>
      </w:r>
      <w:r w:rsidR="00F00926">
        <w:rPr>
          <w:rFonts w:ascii="Century Gothic" w:hAnsi="Century Gothic"/>
        </w:rPr>
        <w:t>,</w:t>
      </w:r>
      <w:r w:rsidR="00F00926" w:rsidRPr="00F66D3F">
        <w:rPr>
          <w:rFonts w:ascii="Century Gothic" w:hAnsi="Century Gothic"/>
        </w:rPr>
        <w:t xml:space="preserve"> fracciones IX, X, XI y XII</w:t>
      </w:r>
      <w:r w:rsidR="00F00926">
        <w:rPr>
          <w:rFonts w:ascii="Century Gothic" w:hAnsi="Century Gothic"/>
        </w:rPr>
        <w:t xml:space="preserve">, del mismo ordenamiento en cita, </w:t>
      </w:r>
      <w:r w:rsidR="00F00926" w:rsidRPr="00F66D3F">
        <w:rPr>
          <w:rFonts w:ascii="Century Gothic" w:hAnsi="Century Gothic"/>
        </w:rPr>
        <w:t>dota de atribuciones de control dentro del tratamiento de datos personales en el interior del sujeto obligado,</w:t>
      </w:r>
      <w:r w:rsidR="00F55849">
        <w:rPr>
          <w:rFonts w:ascii="Century Gothic" w:hAnsi="Century Gothic"/>
        </w:rPr>
        <w:t xml:space="preserve"> por lo cual los miembros del Comité de Transparencia, deberán especializarse a efecto de garantizar la salvaguarda del derecho de protección de datos, con los procesos óptimos.</w:t>
      </w:r>
    </w:p>
    <w:p w14:paraId="66D824E4" w14:textId="592F2CAF" w:rsidR="001E04A6" w:rsidRPr="001E04A6" w:rsidRDefault="008342F4" w:rsidP="001E04A6">
      <w:pPr>
        <w:jc w:val="both"/>
        <w:rPr>
          <w:rFonts w:ascii="Century Gothic" w:hAnsi="Century Gothic"/>
          <w:sz w:val="24"/>
          <w:szCs w:val="24"/>
        </w:rPr>
      </w:pPr>
      <w:r>
        <w:rPr>
          <w:rFonts w:ascii="Century Gothic" w:hAnsi="Century Gothic"/>
          <w:b/>
        </w:rPr>
        <w:t>5</w:t>
      </w:r>
      <w:r w:rsidR="009B77C4">
        <w:rPr>
          <w:rFonts w:ascii="Century Gothic" w:hAnsi="Century Gothic"/>
          <w:b/>
        </w:rPr>
        <w:t>.2</w:t>
      </w:r>
      <w:r w:rsidR="001E04A6">
        <w:rPr>
          <w:rFonts w:ascii="Century Gothic" w:hAnsi="Century Gothic"/>
          <w:b/>
        </w:rPr>
        <w:t xml:space="preserve"> </w:t>
      </w:r>
      <w:r w:rsidR="001E04A6">
        <w:rPr>
          <w:rFonts w:ascii="Century Gothic" w:hAnsi="Century Gothic"/>
        </w:rPr>
        <w:t>En cuanto al re</w:t>
      </w:r>
      <w:r w:rsidR="001E04A6" w:rsidRPr="001E04A6">
        <w:rPr>
          <w:rFonts w:ascii="Century Gothic" w:hAnsi="Century Gothic"/>
          <w:sz w:val="24"/>
          <w:szCs w:val="24"/>
        </w:rPr>
        <w:t xml:space="preserve">curso de revisión oficiosa, </w:t>
      </w:r>
      <w:r w:rsidR="001E04A6">
        <w:rPr>
          <w:rFonts w:ascii="Century Gothic" w:hAnsi="Century Gothic"/>
          <w:sz w:val="24"/>
          <w:szCs w:val="24"/>
        </w:rPr>
        <w:t xml:space="preserve">solo se modifica el nombre </w:t>
      </w:r>
      <w:r w:rsidR="001E04A6" w:rsidRPr="001E04A6">
        <w:rPr>
          <w:rFonts w:ascii="Century Gothic" w:hAnsi="Century Gothic"/>
          <w:sz w:val="24"/>
          <w:szCs w:val="24"/>
        </w:rPr>
        <w:t>para quedar en protección de datos, lo cual permite una distinción más óptima para el sujeto obligado y para el ciudadano.</w:t>
      </w:r>
    </w:p>
    <w:p w14:paraId="60CCC23D" w14:textId="77777777" w:rsidR="00380D89" w:rsidRDefault="00380D89" w:rsidP="00C61C72">
      <w:pPr>
        <w:jc w:val="both"/>
        <w:rPr>
          <w:rFonts w:ascii="Century Gothic" w:hAnsi="Century Gothic"/>
          <w:b/>
        </w:rPr>
      </w:pPr>
    </w:p>
    <w:p w14:paraId="6D25D3B4" w14:textId="75D3A294" w:rsidR="00C61C72" w:rsidRPr="00075946" w:rsidRDefault="008342F4" w:rsidP="00C61C72">
      <w:pPr>
        <w:jc w:val="both"/>
        <w:rPr>
          <w:rFonts w:ascii="Century Gothic" w:hAnsi="Century Gothic"/>
          <w:b/>
        </w:rPr>
      </w:pPr>
      <w:r>
        <w:rPr>
          <w:rFonts w:ascii="Century Gothic" w:hAnsi="Century Gothic"/>
          <w:b/>
        </w:rPr>
        <w:t>6</w:t>
      </w:r>
      <w:r w:rsidR="00C61C72" w:rsidRPr="00075946">
        <w:rPr>
          <w:rFonts w:ascii="Century Gothic" w:hAnsi="Century Gothic"/>
          <w:b/>
        </w:rPr>
        <w:t>. RECURSO DE TRANSPARENCIA</w:t>
      </w:r>
    </w:p>
    <w:p w14:paraId="7D97B596" w14:textId="4D0D1921" w:rsidR="00075946" w:rsidRPr="00075946" w:rsidRDefault="008342F4" w:rsidP="00075946">
      <w:pPr>
        <w:jc w:val="both"/>
        <w:rPr>
          <w:rFonts w:ascii="Century Gothic" w:hAnsi="Century Gothic"/>
          <w:b/>
          <w:lang w:val="es-ES_tradnl"/>
        </w:rPr>
      </w:pPr>
      <w:r>
        <w:rPr>
          <w:rFonts w:ascii="Century Gothic" w:hAnsi="Century Gothic"/>
          <w:b/>
        </w:rPr>
        <w:t>6</w:t>
      </w:r>
      <w:r w:rsidR="00075946" w:rsidRPr="00075946">
        <w:rPr>
          <w:rFonts w:ascii="Century Gothic" w:hAnsi="Century Gothic"/>
          <w:b/>
        </w:rPr>
        <w:t xml:space="preserve">.1. </w:t>
      </w:r>
      <w:r w:rsidR="00075946" w:rsidRPr="00075946">
        <w:rPr>
          <w:rFonts w:ascii="Century Gothic" w:hAnsi="Century Gothic"/>
          <w:b/>
          <w:lang w:val="es-ES_tradnl"/>
        </w:rPr>
        <w:t>Requisitos del recurso de transparencia.</w:t>
      </w:r>
    </w:p>
    <w:p w14:paraId="639165A6" w14:textId="444FC5DD" w:rsidR="00075946" w:rsidRPr="00075946" w:rsidRDefault="00526D9A" w:rsidP="00D044DC">
      <w:pPr>
        <w:jc w:val="both"/>
        <w:rPr>
          <w:rFonts w:ascii="Century Gothic" w:hAnsi="Century Gothic"/>
          <w:lang w:val="es-ES_tradnl"/>
        </w:rPr>
      </w:pPr>
      <w:r>
        <w:rPr>
          <w:rFonts w:ascii="Century Gothic" w:hAnsi="Century Gothic"/>
          <w:lang w:val="es-ES_tradnl"/>
        </w:rPr>
        <w:t>En los términos de las fracciones I, II y IV del artículo 112, a</w:t>
      </w:r>
      <w:r w:rsidRPr="00075946">
        <w:rPr>
          <w:rFonts w:ascii="Century Gothic" w:hAnsi="Century Gothic"/>
          <w:lang w:val="es-ES_tradnl"/>
        </w:rPr>
        <w:t xml:space="preserve">demás </w:t>
      </w:r>
      <w:r w:rsidR="00075946" w:rsidRPr="00075946">
        <w:rPr>
          <w:rFonts w:ascii="Century Gothic" w:hAnsi="Century Gothic"/>
          <w:lang w:val="es-ES_tradnl"/>
        </w:rPr>
        <w:t xml:space="preserve">del nombre, se incluye la posibilidad de utilizar un pseudónimo. Se debe agregar en el escrito de recurso de transparencia un correo electrónico, caso contrario se notificará por estrados al ciudadano. </w:t>
      </w:r>
    </w:p>
    <w:p w14:paraId="5BF586F1" w14:textId="2EF6D07F" w:rsidR="00075946" w:rsidRPr="00075946" w:rsidRDefault="00075946" w:rsidP="00D044DC">
      <w:pPr>
        <w:jc w:val="both"/>
        <w:rPr>
          <w:rFonts w:ascii="Century Gothic" w:hAnsi="Century Gothic"/>
          <w:lang w:val="es-ES_tradnl"/>
        </w:rPr>
      </w:pPr>
      <w:r w:rsidRPr="00075946">
        <w:rPr>
          <w:rFonts w:ascii="Century Gothic" w:hAnsi="Century Gothic"/>
          <w:lang w:val="es-ES_tradnl"/>
        </w:rPr>
        <w:lastRenderedPageBreak/>
        <w:t>Se suprime “en su caso” del texto legal en el apartado relativo a que el ciudadano señalará de manera específica la información que no había encontrado publicad</w:t>
      </w:r>
      <w:r w:rsidR="00481EA7">
        <w:rPr>
          <w:rFonts w:ascii="Century Gothic" w:hAnsi="Century Gothic"/>
          <w:lang w:val="es-ES_tradnl"/>
        </w:rPr>
        <w:t>a</w:t>
      </w:r>
      <w:r w:rsidRPr="00075946">
        <w:rPr>
          <w:rFonts w:ascii="Century Gothic" w:hAnsi="Century Gothic"/>
          <w:lang w:val="es-ES_tradnl"/>
        </w:rPr>
        <w:t xml:space="preserve">. Esto implica que se vuelve obligatorio que los ciudadanos al presentar su recurso de transparencia </w:t>
      </w:r>
      <w:r w:rsidR="00481EA7">
        <w:rPr>
          <w:rFonts w:ascii="Century Gothic" w:hAnsi="Century Gothic"/>
          <w:lang w:val="es-ES_tradnl"/>
        </w:rPr>
        <w:t>indiquen qué</w:t>
      </w:r>
      <w:r w:rsidRPr="00075946">
        <w:rPr>
          <w:rFonts w:ascii="Century Gothic" w:hAnsi="Century Gothic"/>
          <w:lang w:val="es-ES_tradnl"/>
        </w:rPr>
        <w:t xml:space="preserve"> información en específico no localizaron y dónde realiza</w:t>
      </w:r>
      <w:r w:rsidR="00481EA7">
        <w:rPr>
          <w:rFonts w:ascii="Century Gothic" w:hAnsi="Century Gothic"/>
          <w:lang w:val="es-ES_tradnl"/>
        </w:rPr>
        <w:t xml:space="preserve">ron dicha consulta. </w:t>
      </w:r>
    </w:p>
    <w:p w14:paraId="2A447CF2" w14:textId="77777777" w:rsidR="00380D89" w:rsidRDefault="00380D89" w:rsidP="00C61C72">
      <w:pPr>
        <w:jc w:val="both"/>
        <w:rPr>
          <w:rFonts w:ascii="Century Gothic" w:hAnsi="Century Gothic"/>
          <w:b/>
        </w:rPr>
      </w:pPr>
    </w:p>
    <w:p w14:paraId="73CDFC53" w14:textId="69F56EFB" w:rsidR="00C61C72" w:rsidRPr="00F66D3F"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 OBLIGACIONES DE TRANSPARENCIA</w:t>
      </w:r>
    </w:p>
    <w:p w14:paraId="4055FAEE" w14:textId="75C46DFD" w:rsidR="00C61C72"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.1</w:t>
      </w:r>
      <w:r w:rsidR="00C61C72" w:rsidRPr="00F66D3F">
        <w:rPr>
          <w:rFonts w:ascii="Century Gothic" w:hAnsi="Century Gothic"/>
        </w:rPr>
        <w:t xml:space="preserve"> </w:t>
      </w:r>
      <w:r w:rsidR="00C61C72" w:rsidRPr="00F66D3F">
        <w:rPr>
          <w:rFonts w:ascii="Century Gothic" w:hAnsi="Century Gothic"/>
          <w:b/>
        </w:rPr>
        <w:t>Cumplimiento de obligaciones de transparencia de nuevos sujetos obligados.</w:t>
      </w:r>
      <w:r w:rsidR="00C61C72" w:rsidRPr="00F66D3F">
        <w:rPr>
          <w:rFonts w:ascii="Century Gothic" w:hAnsi="Century Gothic"/>
        </w:rPr>
        <w:t xml:space="preserve"> Los nuevos sujetos obligados como los sindicatos y el Colegio de Notarios, según el artículo 5</w:t>
      </w:r>
      <w:r w:rsidR="00E55684">
        <w:rPr>
          <w:rFonts w:ascii="Century Gothic" w:hAnsi="Century Gothic"/>
        </w:rPr>
        <w:t>,</w:t>
      </w:r>
      <w:r w:rsidR="00C61C72" w:rsidRPr="00F66D3F">
        <w:rPr>
          <w:rFonts w:ascii="Century Gothic" w:hAnsi="Century Gothic"/>
        </w:rPr>
        <w:t xml:space="preserve"> del Reglamento de la Ley de Transparencia y Acceso a la Información Pública del Estado de Jalisco y sus Municipios, “contarán con un plazo de treinta días hábiles contados a partir de la fecha de su creación conforme al instrumento jurídico que corresponda, para cumplir con las obligaciones establecidas en la Ley, este Reglamento y la normatividad secundaria expedida por el Instituto e informar a éste de su creación”.</w:t>
      </w:r>
    </w:p>
    <w:p w14:paraId="4EE18BCD" w14:textId="282B9B4F" w:rsidR="00DC22B3" w:rsidRPr="00F66D3F" w:rsidRDefault="00DC22B3" w:rsidP="00C61C72">
      <w:pPr>
        <w:jc w:val="both"/>
        <w:rPr>
          <w:rFonts w:ascii="Century Gothic" w:hAnsi="Century Gothic"/>
        </w:rPr>
      </w:pPr>
      <w:r w:rsidRPr="00DC22B3">
        <w:rPr>
          <w:rFonts w:ascii="Century Gothic" w:hAnsi="Century Gothic"/>
        </w:rPr>
        <w:t xml:space="preserve">Atendiendo a lo </w:t>
      </w:r>
      <w:r w:rsidR="00F54884">
        <w:rPr>
          <w:rFonts w:ascii="Century Gothic" w:hAnsi="Century Gothic"/>
        </w:rPr>
        <w:t>anterior</w:t>
      </w:r>
      <w:r w:rsidRPr="00DC22B3">
        <w:rPr>
          <w:rFonts w:ascii="Century Gothic" w:hAnsi="Century Gothic"/>
        </w:rPr>
        <w:t>, “contarán con un plazo de treinta días hábiles contados a partir de la fecha de su creación conforme al instrumento jurídico que corresponda, para cumplir con las obligaciones establecidas en la Ley, este Reglamento y la normatividad secundaria expedida por el Instituto e informar a éste de su creación”, en el caso de los Sindicatos y Colegio de Notarios que, no obstante, pudieran no ser de nueva creación  de acuerdo a su instrumento, tendrá aplicación este dispositivo legal toda vez que son considerados sujetos obligados por primera vez en las reformas a la Ley de Transparencia y Acceso a la Información Pública del Estado de Jalisco y sus Municipios de acuerdo al decreto publicado el día 10 de noviembre del año 2015.</w:t>
      </w:r>
      <w:r w:rsidR="002E2EBE">
        <w:rPr>
          <w:rFonts w:ascii="Century Gothic" w:hAnsi="Century Gothic"/>
        </w:rPr>
        <w:t xml:space="preserve"> </w:t>
      </w:r>
      <w:r w:rsidR="009A2419" w:rsidRPr="00053492">
        <w:rPr>
          <w:rFonts w:ascii="Century Gothic" w:hAnsi="Century Gothic"/>
        </w:rPr>
        <w:t>Obligaciones con las que deberá</w:t>
      </w:r>
      <w:r w:rsidR="00053492">
        <w:rPr>
          <w:rFonts w:ascii="Century Gothic" w:hAnsi="Century Gothic"/>
        </w:rPr>
        <w:t xml:space="preserve">n cumplir después del plazo de </w:t>
      </w:r>
      <w:r w:rsidR="009A2419" w:rsidRPr="00053492">
        <w:rPr>
          <w:rFonts w:ascii="Century Gothic" w:hAnsi="Century Gothic"/>
        </w:rPr>
        <w:t>treinta días hábiles contados a partir del 6 de enero del año 2016, toda vez que no obstante que las reformas, adiciones y derogaciones a diversos artículos de la Ley de Transparencia entraron en vigor el 20 de diciembre del año 2015, el Consejo del ITEI, emitó con fecha 16 de diciembre de 2015, el Acuerdo General por el cual se declaran días inhábiles para efecto de contabilizar los plazos establecidos en la Ley de Transparencia, del 21 de diciembre del 2015 al 5 de enero de 2016, derivado del periodo vacacional del que deben gozar los servidores públicos, por lo que este plazo será a partir del 17 de febrero de 2016.</w:t>
      </w:r>
    </w:p>
    <w:p w14:paraId="49594D86" w14:textId="2D19B7AE" w:rsidR="00C61C72" w:rsidRPr="00F66D3F" w:rsidRDefault="00C61C72" w:rsidP="00C61C72">
      <w:pPr>
        <w:jc w:val="both"/>
        <w:rPr>
          <w:rFonts w:ascii="Century Gothic" w:hAnsi="Century Gothic"/>
        </w:rPr>
      </w:pPr>
      <w:r w:rsidRPr="00F66D3F">
        <w:rPr>
          <w:rFonts w:ascii="Century Gothic" w:hAnsi="Century Gothic"/>
        </w:rPr>
        <w:lastRenderedPageBreak/>
        <w:t xml:space="preserve">Tratándose de la información fundamental particular </w:t>
      </w:r>
      <w:r w:rsidR="00F54884">
        <w:rPr>
          <w:rFonts w:ascii="Century Gothic" w:hAnsi="Century Gothic"/>
        </w:rPr>
        <w:t xml:space="preserve">ésta debe </w:t>
      </w:r>
      <w:r w:rsidRPr="00F66D3F">
        <w:rPr>
          <w:rFonts w:ascii="Century Gothic" w:hAnsi="Century Gothic"/>
        </w:rPr>
        <w:t xml:space="preserve">publicarse a partir del </w:t>
      </w:r>
      <w:r w:rsidR="00E55684">
        <w:rPr>
          <w:rFonts w:ascii="Century Gothic" w:hAnsi="Century Gothic"/>
        </w:rPr>
        <w:t>vencimiento del p</w:t>
      </w:r>
      <w:r w:rsidR="00D044DC">
        <w:rPr>
          <w:rFonts w:ascii="Century Gothic" w:hAnsi="Century Gothic"/>
        </w:rPr>
        <w:t>lazo referido, e</w:t>
      </w:r>
      <w:r w:rsidRPr="00F66D3F">
        <w:rPr>
          <w:rFonts w:ascii="Century Gothic" w:hAnsi="Century Gothic"/>
        </w:rPr>
        <w:t xml:space="preserve">n ambos casos se deberá atender el sentido que se expresa en la Ley, siempre tomando en cuenta los principios rectores de la Ley de Transparencia, de manera que una vez que se emitan los Lineamientos Técnicos Generales de Publicación y Actualización de Información </w:t>
      </w:r>
      <w:r w:rsidR="00E55684">
        <w:rPr>
          <w:rFonts w:ascii="Century Gothic" w:hAnsi="Century Gothic"/>
        </w:rPr>
        <w:t>por parte d</w:t>
      </w:r>
      <w:r w:rsidRPr="00F66D3F">
        <w:rPr>
          <w:rFonts w:ascii="Century Gothic" w:hAnsi="Century Gothic"/>
        </w:rPr>
        <w:t>el Consejo del Sistema Nacional de Transparencia y el Pleno del I</w:t>
      </w:r>
      <w:r w:rsidR="00F54884">
        <w:rPr>
          <w:rFonts w:ascii="Century Gothic" w:hAnsi="Century Gothic"/>
        </w:rPr>
        <w:t>TEI</w:t>
      </w:r>
      <w:r w:rsidRPr="00F66D3F">
        <w:rPr>
          <w:rFonts w:ascii="Century Gothic" w:hAnsi="Century Gothic"/>
        </w:rPr>
        <w:t xml:space="preserve">, sólo se hagan los ajustes que sean necesarios. </w:t>
      </w:r>
    </w:p>
    <w:p w14:paraId="01FFF5FC" w14:textId="56D705B2" w:rsidR="00C61C72" w:rsidRPr="00F66D3F" w:rsidRDefault="008342F4" w:rsidP="00C61C72">
      <w:pPr>
        <w:jc w:val="both"/>
        <w:rPr>
          <w:rFonts w:ascii="Century Gothic" w:hAnsi="Century Gothic"/>
        </w:rPr>
      </w:pPr>
      <w:r>
        <w:rPr>
          <w:rFonts w:ascii="Century Gothic" w:hAnsi="Century Gothic"/>
          <w:b/>
        </w:rPr>
        <w:t>7</w:t>
      </w:r>
      <w:r w:rsidR="00D044DC">
        <w:rPr>
          <w:rFonts w:ascii="Century Gothic" w:hAnsi="Century Gothic"/>
          <w:b/>
        </w:rPr>
        <w:t>.1.1</w:t>
      </w:r>
      <w:r w:rsidR="00C61C72" w:rsidRPr="00F66D3F">
        <w:rPr>
          <w:rFonts w:ascii="Century Gothic" w:hAnsi="Century Gothic"/>
          <w:b/>
        </w:rPr>
        <w:t xml:space="preserve"> Publicación de información fundamental.</w:t>
      </w:r>
      <w:r w:rsidR="00C61C72" w:rsidRPr="00F66D3F">
        <w:rPr>
          <w:rFonts w:ascii="Century Gothic" w:hAnsi="Century Gothic"/>
        </w:rPr>
        <w:t xml:space="preserve"> El cumplimiento de las obligaciones de transparencia, y en </w:t>
      </w:r>
      <w:r w:rsidR="00245DB2">
        <w:rPr>
          <w:rFonts w:ascii="Century Gothic" w:hAnsi="Century Gothic"/>
        </w:rPr>
        <w:t>específico</w:t>
      </w:r>
      <w:r w:rsidR="00C61C72" w:rsidRPr="00F66D3F">
        <w:rPr>
          <w:rFonts w:ascii="Century Gothic" w:hAnsi="Century Gothic"/>
        </w:rPr>
        <w:t xml:space="preserve"> de la publicación de información fundamental general y particular</w:t>
      </w:r>
      <w:r w:rsidR="00245DB2">
        <w:rPr>
          <w:rFonts w:ascii="Century Gothic" w:hAnsi="Century Gothic"/>
        </w:rPr>
        <w:t xml:space="preserve"> s</w:t>
      </w:r>
      <w:r w:rsidR="00C61C72" w:rsidRPr="00F66D3F">
        <w:rPr>
          <w:rFonts w:ascii="Century Gothic" w:hAnsi="Century Gothic"/>
        </w:rPr>
        <w:t>erá respecto de la información que se haya generado a partir del 20 veinte de diciembre de 2015 dos mil quince.</w:t>
      </w:r>
    </w:p>
    <w:p w14:paraId="538C7207" w14:textId="01FA3DFA" w:rsidR="00C61C72" w:rsidRPr="00F66D3F" w:rsidRDefault="008342F4" w:rsidP="00C61C72">
      <w:pPr>
        <w:jc w:val="both"/>
        <w:rPr>
          <w:rFonts w:ascii="Century Gothic" w:hAnsi="Century Gothic"/>
        </w:rPr>
      </w:pPr>
      <w:r>
        <w:rPr>
          <w:rFonts w:ascii="Century Gothic" w:hAnsi="Century Gothic"/>
          <w:b/>
        </w:rPr>
        <w:t>7</w:t>
      </w:r>
      <w:r w:rsidR="00D044DC">
        <w:rPr>
          <w:rFonts w:ascii="Century Gothic" w:hAnsi="Century Gothic"/>
          <w:b/>
        </w:rPr>
        <w:t>.1.2</w:t>
      </w:r>
      <w:r w:rsidR="00C61C72" w:rsidRPr="00F66D3F">
        <w:rPr>
          <w:rFonts w:ascii="Century Gothic" w:hAnsi="Century Gothic"/>
          <w:b/>
        </w:rPr>
        <w:t xml:space="preserve"> Publicación y actualización de la información. </w:t>
      </w:r>
      <w:r w:rsidR="00C61C72" w:rsidRPr="00F66D3F">
        <w:rPr>
          <w:rFonts w:ascii="Century Gothic" w:hAnsi="Century Gothic"/>
        </w:rPr>
        <w:t>La publicación y actualización de la información se realizará en los términos y condiciones que establece la fracción VI</w:t>
      </w:r>
      <w:r w:rsidR="0087051E">
        <w:rPr>
          <w:rFonts w:ascii="Century Gothic" w:hAnsi="Century Gothic"/>
        </w:rPr>
        <w:t>,</w:t>
      </w:r>
      <w:r w:rsidR="00C61C72" w:rsidRPr="00F66D3F">
        <w:rPr>
          <w:rFonts w:ascii="Century Gothic" w:hAnsi="Century Gothic"/>
        </w:rPr>
        <w:t xml:space="preserve"> del artículo 25</w:t>
      </w:r>
      <w:r w:rsidR="00E55684">
        <w:rPr>
          <w:rFonts w:ascii="Century Gothic" w:hAnsi="Century Gothic"/>
        </w:rPr>
        <w:t>,</w:t>
      </w:r>
      <w:r w:rsidR="00C61C72" w:rsidRPr="00F66D3F">
        <w:rPr>
          <w:rFonts w:ascii="Century Gothic" w:hAnsi="Century Gothic"/>
        </w:rPr>
        <w:t xml:space="preserve"> de la Ley, que a la letra señala “publicar permanentemente en internet o en otros medios de fácil acceso y comprensión para la población, así como actualizar al menos una vez al mes, la información fundamental que le corresponda”, sin detrimento de lo anterior, aquella información que no pueda publicarse en internet en el periodo antes mencionado, dada la complejidad de la misma, ésta podrá publicarse o ponerse a disposición a través de los medios de fácil acceso y comprensión para la población, en tanto es generada para ser publicada en Internet, esta última circunstancia debe ser publicitada en la página </w:t>
      </w:r>
      <w:r w:rsidR="00C61C72" w:rsidRPr="00245DB2">
        <w:rPr>
          <w:rFonts w:ascii="Century Gothic" w:hAnsi="Century Gothic"/>
          <w:i/>
        </w:rPr>
        <w:t>Web</w:t>
      </w:r>
      <w:r w:rsidR="00C61C72" w:rsidRPr="00F66D3F">
        <w:rPr>
          <w:rFonts w:ascii="Century Gothic" w:hAnsi="Century Gothic"/>
        </w:rPr>
        <w:t xml:space="preserve"> del sujeto obligado para invitar a la sociedad a realizar la consulta de información de manera directa.</w:t>
      </w:r>
    </w:p>
    <w:p w14:paraId="4DFF5A33" w14:textId="3AE2E0E2" w:rsidR="00C61C72" w:rsidRPr="00E55684"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 xml:space="preserve">.2 Sujetos obligados expresamente mencionados en la legislación modificada. </w:t>
      </w:r>
      <w:r w:rsidR="00C61C72" w:rsidRPr="00E55684">
        <w:rPr>
          <w:rFonts w:ascii="Century Gothic" w:hAnsi="Century Gothic"/>
          <w:b/>
        </w:rPr>
        <w:t>Los sujetos obligados que ahora son expresamente mencionados en el Decreto número 25653/LX/15 mediante el cual se reforman, adicionan y derogan diversos artículos de la Ley de Transparencia y Acceso a la Información Pública del Estado de Jalisco y sus Municipios, pero que ya cumplían con obligaciones de transparencia.</w:t>
      </w:r>
    </w:p>
    <w:p w14:paraId="58343755" w14:textId="45C40B00" w:rsidR="00C61C72"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.2.1 Sujetos obligados que ya cumplían con obligaciones de transparencia.</w:t>
      </w:r>
      <w:r w:rsidR="00C61C72" w:rsidRPr="00F66D3F">
        <w:rPr>
          <w:rFonts w:ascii="Century Gothic" w:hAnsi="Century Gothic"/>
        </w:rPr>
        <w:t xml:space="preserve"> Los sujetos obligados que ya cumplían con obligaciones de transparencia como la Auditoría Superior del Estado </w:t>
      </w:r>
      <w:r w:rsidR="0087051E">
        <w:rPr>
          <w:rFonts w:ascii="Century Gothic" w:hAnsi="Century Gothic"/>
        </w:rPr>
        <w:t xml:space="preserve">de Jalisco y el Consejo </w:t>
      </w:r>
      <w:r w:rsidR="00C61C72" w:rsidRPr="00F66D3F">
        <w:rPr>
          <w:rFonts w:ascii="Century Gothic" w:hAnsi="Century Gothic"/>
        </w:rPr>
        <w:t>Económico y Social del Estado de Jalisco para el Desarrollo y l</w:t>
      </w:r>
      <w:r w:rsidR="00E55684">
        <w:rPr>
          <w:rFonts w:ascii="Century Gothic" w:hAnsi="Century Gothic"/>
        </w:rPr>
        <w:t xml:space="preserve">a Competitividad, deben seguir </w:t>
      </w:r>
      <w:r w:rsidR="00C61C72" w:rsidRPr="00F66D3F">
        <w:rPr>
          <w:rFonts w:ascii="Century Gothic" w:hAnsi="Century Gothic"/>
        </w:rPr>
        <w:t xml:space="preserve">cumpliendo con sus obligaciones en la forma como lo venían desarrollando y atendiendo a la normatividad secundaria vigente. </w:t>
      </w:r>
    </w:p>
    <w:p w14:paraId="663BABCA" w14:textId="0CFD1A18" w:rsidR="00C61C72" w:rsidRPr="00F66D3F" w:rsidRDefault="008342F4" w:rsidP="00C61C72">
      <w:pPr>
        <w:jc w:val="both"/>
        <w:rPr>
          <w:rFonts w:ascii="Century Gothic" w:hAnsi="Century Gothic"/>
        </w:rPr>
      </w:pPr>
      <w:r>
        <w:rPr>
          <w:rFonts w:ascii="Century Gothic" w:hAnsi="Century Gothic"/>
          <w:b/>
        </w:rPr>
        <w:lastRenderedPageBreak/>
        <w:t>7</w:t>
      </w:r>
      <w:r w:rsidR="00C61C72" w:rsidRPr="00F66D3F">
        <w:rPr>
          <w:rFonts w:ascii="Century Gothic" w:hAnsi="Century Gothic"/>
          <w:b/>
        </w:rPr>
        <w:t>.2.</w:t>
      </w:r>
      <w:r w:rsidR="00330DC7">
        <w:rPr>
          <w:rFonts w:ascii="Century Gothic" w:hAnsi="Century Gothic"/>
          <w:b/>
        </w:rPr>
        <w:t>2</w:t>
      </w:r>
      <w:r w:rsidR="00C61C72" w:rsidRPr="00F66D3F">
        <w:rPr>
          <w:rFonts w:ascii="Century Gothic" w:hAnsi="Century Gothic"/>
          <w:b/>
        </w:rPr>
        <w:t xml:space="preserve"> Publicación y actualización de información.</w:t>
      </w:r>
      <w:r w:rsidR="00C61C72" w:rsidRPr="00F66D3F">
        <w:rPr>
          <w:rFonts w:ascii="Century Gothic" w:hAnsi="Century Gothic"/>
        </w:rPr>
        <w:t xml:space="preserve"> Una vez que el Consejo del Sistema Nacional de Transparencia y el Pleno del I</w:t>
      </w:r>
      <w:r w:rsidR="0087051E">
        <w:rPr>
          <w:rFonts w:ascii="Century Gothic" w:hAnsi="Century Gothic"/>
        </w:rPr>
        <w:t>TEI</w:t>
      </w:r>
      <w:r w:rsidR="00C61C72" w:rsidRPr="00F66D3F">
        <w:rPr>
          <w:rFonts w:ascii="Century Gothic" w:hAnsi="Century Gothic"/>
        </w:rPr>
        <w:t>, emitan los Lineamientos Técnicos Generales de Publicación y Actualización de Información, entonces deben de hacer los ajustes necesarios para publicar y actualizar la información en los términos que se establezca.</w:t>
      </w:r>
    </w:p>
    <w:p w14:paraId="1A3A6483" w14:textId="514189AE" w:rsidR="00C61C72" w:rsidRPr="00E55684"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 xml:space="preserve">.3 Nuevas obligaciones en materia de transparencia. </w:t>
      </w:r>
      <w:r w:rsidR="00C61C72" w:rsidRPr="00E55684">
        <w:rPr>
          <w:rFonts w:ascii="Century Gothic" w:hAnsi="Century Gothic"/>
          <w:b/>
        </w:rPr>
        <w:t>Cumplimiento de nuevas obligaciones de transparencia de sujetos obligados que ya cumplían con los deberes que impone la Ley de Transparencia y Acceso a la Información Pública del Estado de Jalisco y sus Municipios</w:t>
      </w:r>
      <w:r w:rsidR="00E55684" w:rsidRPr="00E55684">
        <w:rPr>
          <w:rFonts w:ascii="Century Gothic" w:hAnsi="Century Gothic"/>
          <w:b/>
        </w:rPr>
        <w:t>.</w:t>
      </w:r>
    </w:p>
    <w:p w14:paraId="4D2EC04B" w14:textId="245975A4" w:rsidR="00C61C72"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.3.1</w:t>
      </w:r>
      <w:r w:rsidR="00C61C72" w:rsidRPr="00F66D3F">
        <w:rPr>
          <w:rFonts w:ascii="Century Gothic" w:hAnsi="Century Gothic"/>
        </w:rPr>
        <w:t xml:space="preserve"> </w:t>
      </w:r>
      <w:r w:rsidR="00C61C72" w:rsidRPr="00F66D3F">
        <w:rPr>
          <w:rFonts w:ascii="Century Gothic" w:hAnsi="Century Gothic"/>
          <w:b/>
        </w:rPr>
        <w:t>Cumplimiento de nuevas obligaciones.</w:t>
      </w:r>
      <w:r w:rsidR="00C61C72" w:rsidRPr="00F66D3F">
        <w:rPr>
          <w:rFonts w:ascii="Century Gothic" w:hAnsi="Century Gothic"/>
        </w:rPr>
        <w:t xml:space="preserve"> Todos los sujetos obligados que a partir de la entrada en vigor del Decreto número 25653/LX/15 mediante el cual se reforman, adicionan y derogan diversos artículos de la Ley de Transparencia y Acceso a la Información Pública del Estado de Jalisco y sus Municipios, tengan nuevas obligaciones de transparencia deben cumplir atendiendo el sentido que se expresa en la Ley, siempre tomando en cuenta los principios rectores de la Ley de Transparencia y Acceso a la Información Pública del Estado de Jalisco y sus Municipios. </w:t>
      </w:r>
    </w:p>
    <w:p w14:paraId="24965CAB" w14:textId="60C7527F" w:rsidR="00DC22B3"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 xml:space="preserve">.3.2 Publicación y actualización de información relativa </w:t>
      </w:r>
      <w:r w:rsidR="00E55684">
        <w:rPr>
          <w:rFonts w:ascii="Century Gothic" w:hAnsi="Century Gothic"/>
          <w:b/>
        </w:rPr>
        <w:t xml:space="preserve">a </w:t>
      </w:r>
      <w:r w:rsidR="00C61C72" w:rsidRPr="00F66D3F">
        <w:rPr>
          <w:rFonts w:ascii="Century Gothic" w:hAnsi="Century Gothic"/>
          <w:b/>
        </w:rPr>
        <w:t>nuevas obligaciones</w:t>
      </w:r>
      <w:r w:rsidR="00C61C72" w:rsidRPr="00F66D3F">
        <w:rPr>
          <w:rFonts w:ascii="Century Gothic" w:hAnsi="Century Gothic"/>
        </w:rPr>
        <w:t>. La publicación y actualización de la información se realizará en los términos y condiciones que establece la fracción VI</w:t>
      </w:r>
      <w:r w:rsidR="00E55684">
        <w:rPr>
          <w:rFonts w:ascii="Century Gothic" w:hAnsi="Century Gothic"/>
        </w:rPr>
        <w:t>,</w:t>
      </w:r>
      <w:r w:rsidR="00C61C72" w:rsidRPr="00F66D3F">
        <w:rPr>
          <w:rFonts w:ascii="Century Gothic" w:hAnsi="Century Gothic"/>
        </w:rPr>
        <w:t xml:space="preserve"> del artículo 25</w:t>
      </w:r>
      <w:r w:rsidR="00E55684">
        <w:rPr>
          <w:rFonts w:ascii="Century Gothic" w:hAnsi="Century Gothic"/>
        </w:rPr>
        <w:t>,</w:t>
      </w:r>
      <w:r w:rsidR="00C61C72" w:rsidRPr="00F66D3F">
        <w:rPr>
          <w:rFonts w:ascii="Century Gothic" w:hAnsi="Century Gothic"/>
        </w:rPr>
        <w:t xml:space="preserve"> de la Ley de Transparencia, que a la letra señala “publicar permanentemente en internet o en otros medios de fácil acceso y comprensión para la población, así como actualizar al menos una vez al mes, la información fundamental que le corresponda”, sin detrimento de lo anterior, aquella información que no pueda publicarse en internet en el periodo antes mencionado, dada la complejidad</w:t>
      </w:r>
      <w:r w:rsidR="0087051E">
        <w:rPr>
          <w:rFonts w:ascii="Century Gothic" w:hAnsi="Century Gothic"/>
        </w:rPr>
        <w:t xml:space="preserve"> de la misma, </w:t>
      </w:r>
      <w:r w:rsidR="00C61C72" w:rsidRPr="00F66D3F">
        <w:rPr>
          <w:rFonts w:ascii="Century Gothic" w:hAnsi="Century Gothic"/>
        </w:rPr>
        <w:t xml:space="preserve">podrá publicarse o ponerse a disposición a través de los medios de fácil acceso y comprensión para la población, en tanto es generada para ser publicada en Internet, esta última circunstancia debe ser publicitada en la página </w:t>
      </w:r>
      <w:r w:rsidR="00C61C72" w:rsidRPr="0029277E">
        <w:rPr>
          <w:rFonts w:ascii="Century Gothic" w:hAnsi="Century Gothic"/>
          <w:i/>
        </w:rPr>
        <w:t>Web</w:t>
      </w:r>
      <w:r w:rsidR="00C61C72" w:rsidRPr="00F66D3F">
        <w:rPr>
          <w:rFonts w:ascii="Century Gothic" w:hAnsi="Century Gothic"/>
        </w:rPr>
        <w:t xml:space="preserve"> del sujeto obligado para invitar a la sociedad a realizar la consulta de información de manera directa.</w:t>
      </w:r>
      <w:r w:rsidR="00DC22B3">
        <w:rPr>
          <w:rFonts w:ascii="Century Gothic" w:hAnsi="Century Gothic"/>
        </w:rPr>
        <w:t xml:space="preserve"> </w:t>
      </w:r>
      <w:r w:rsidR="00DC22B3" w:rsidRPr="00DC22B3">
        <w:rPr>
          <w:rFonts w:ascii="Century Gothic" w:hAnsi="Century Gothic"/>
        </w:rPr>
        <w:t xml:space="preserve">De igual forma los sujetos obligados deberán acreditar la efectiva publicación de la información  en otros medios de fácil acceso, si es materia de </w:t>
      </w:r>
      <w:r w:rsidR="00DC22B3">
        <w:rPr>
          <w:rFonts w:ascii="Century Gothic" w:hAnsi="Century Gothic"/>
        </w:rPr>
        <w:t xml:space="preserve">algún </w:t>
      </w:r>
      <w:r w:rsidR="00DC22B3" w:rsidRPr="00DC22B3">
        <w:rPr>
          <w:rFonts w:ascii="Century Gothic" w:hAnsi="Century Gothic"/>
        </w:rPr>
        <w:t>recurso transparencia</w:t>
      </w:r>
      <w:r w:rsidR="00DC22B3">
        <w:rPr>
          <w:rFonts w:ascii="Century Gothic" w:hAnsi="Century Gothic"/>
        </w:rPr>
        <w:t xml:space="preserve">. </w:t>
      </w:r>
    </w:p>
    <w:p w14:paraId="643C1253" w14:textId="07A8B448" w:rsidR="00C61C72"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 xml:space="preserve">.3.3 Ajustes respecto de la publicación y actualización de información relativa </w:t>
      </w:r>
      <w:r w:rsidR="00BB19A2">
        <w:rPr>
          <w:rFonts w:ascii="Century Gothic" w:hAnsi="Century Gothic"/>
          <w:b/>
        </w:rPr>
        <w:t xml:space="preserve">a </w:t>
      </w:r>
      <w:r w:rsidR="00C61C72" w:rsidRPr="00F66D3F">
        <w:rPr>
          <w:rFonts w:ascii="Century Gothic" w:hAnsi="Century Gothic"/>
          <w:b/>
        </w:rPr>
        <w:t>nuevas obligaciones</w:t>
      </w:r>
      <w:r w:rsidR="00C61C72" w:rsidRPr="00F66D3F">
        <w:rPr>
          <w:rFonts w:ascii="Century Gothic" w:hAnsi="Century Gothic"/>
        </w:rPr>
        <w:t>. Una vez que el Consejo del Sistema Nacional de Transparencia y el Pleno del I</w:t>
      </w:r>
      <w:r w:rsidR="0087051E">
        <w:rPr>
          <w:rFonts w:ascii="Century Gothic" w:hAnsi="Century Gothic"/>
        </w:rPr>
        <w:t>TEI</w:t>
      </w:r>
      <w:r w:rsidR="00C61C72" w:rsidRPr="00F66D3F">
        <w:rPr>
          <w:rFonts w:ascii="Century Gothic" w:hAnsi="Century Gothic"/>
        </w:rPr>
        <w:t xml:space="preserve">, emitan los Lineamientos Técnicos Generales de Publicación y Actualización de </w:t>
      </w:r>
      <w:r w:rsidR="00C61C72" w:rsidRPr="00F66D3F">
        <w:rPr>
          <w:rFonts w:ascii="Century Gothic" w:hAnsi="Century Gothic"/>
        </w:rPr>
        <w:lastRenderedPageBreak/>
        <w:t>Información, entonces deben de hacer los ajustes necesarios para publicar y actualizar la información en los términos que se establezca.</w:t>
      </w:r>
    </w:p>
    <w:p w14:paraId="6F97EFCA" w14:textId="4E29F7C7" w:rsidR="00C61C72" w:rsidRPr="00E55684"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.4</w:t>
      </w:r>
      <w:r w:rsidR="00C61C72" w:rsidRPr="00F66D3F">
        <w:rPr>
          <w:rFonts w:ascii="Century Gothic" w:hAnsi="Century Gothic"/>
        </w:rPr>
        <w:t xml:space="preserve"> </w:t>
      </w:r>
      <w:r w:rsidR="00C61C72" w:rsidRPr="00F66D3F">
        <w:rPr>
          <w:rFonts w:ascii="Century Gothic" w:hAnsi="Century Gothic"/>
          <w:b/>
        </w:rPr>
        <w:t>Sujetos Obligados que ya cumplían con la legislación en materia de transparencia.</w:t>
      </w:r>
      <w:r w:rsidR="00C61C72" w:rsidRPr="00F66D3F">
        <w:rPr>
          <w:rFonts w:ascii="Century Gothic" w:hAnsi="Century Gothic"/>
        </w:rPr>
        <w:t xml:space="preserve"> </w:t>
      </w:r>
      <w:r w:rsidR="00C61C72" w:rsidRPr="00E55684">
        <w:rPr>
          <w:rFonts w:ascii="Century Gothic" w:hAnsi="Century Gothic"/>
          <w:b/>
        </w:rPr>
        <w:t>Cumplimiento de obligaciones de transparencia de sujetos obligados que ya cumplían con los deberes que impone la Ley de Transparencia y Acceso a la Información Pública del Estado de Jalisco y sus Municipios</w:t>
      </w:r>
      <w:r w:rsidR="00E55684">
        <w:rPr>
          <w:rFonts w:ascii="Century Gothic" w:hAnsi="Century Gothic"/>
          <w:b/>
        </w:rPr>
        <w:t>.</w:t>
      </w:r>
    </w:p>
    <w:p w14:paraId="32D6F8F7" w14:textId="74064266" w:rsidR="00C61C72"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.4.1 ¿Cómo seguir cumpliendo?</w:t>
      </w:r>
      <w:r w:rsidR="00C61C72" w:rsidRPr="00F66D3F">
        <w:rPr>
          <w:rFonts w:ascii="Century Gothic" w:hAnsi="Century Gothic"/>
        </w:rPr>
        <w:t xml:space="preserve"> Todos los sujetos obligados que ya cumplían con obligaciones de transparencia deben seguir desempeñando sus obligaciones en la forma como lo venían desarrollando y atendiendo a la n</w:t>
      </w:r>
      <w:r w:rsidR="00DC22B3">
        <w:rPr>
          <w:rFonts w:ascii="Century Gothic" w:hAnsi="Century Gothic"/>
        </w:rPr>
        <w:t xml:space="preserve">ormatividad secundaria vigente, en </w:t>
      </w:r>
      <w:r w:rsidR="00DC22B3" w:rsidRPr="00F66D3F">
        <w:rPr>
          <w:rFonts w:ascii="Century Gothic" w:hAnsi="Century Gothic"/>
        </w:rPr>
        <w:t xml:space="preserve">lo que no contravenga las disposiciones contenidas en la </w:t>
      </w:r>
      <w:r w:rsidR="00DC22B3">
        <w:rPr>
          <w:rFonts w:ascii="Century Gothic" w:hAnsi="Century Gothic"/>
        </w:rPr>
        <w:t xml:space="preserve">Ley General de Transparencia y Acceso a la Información Pública y en la </w:t>
      </w:r>
      <w:r w:rsidR="00DC22B3" w:rsidRPr="00F66D3F">
        <w:rPr>
          <w:rFonts w:ascii="Century Gothic" w:hAnsi="Century Gothic"/>
        </w:rPr>
        <w:t>Ley de Transparencia y Acceso a la Información Pública del Estado de Jalisco y sus Municipios vigente</w:t>
      </w:r>
      <w:r w:rsidR="00DC22B3">
        <w:rPr>
          <w:rFonts w:ascii="Century Gothic" w:hAnsi="Century Gothic"/>
        </w:rPr>
        <w:t xml:space="preserve">. </w:t>
      </w:r>
    </w:p>
    <w:p w14:paraId="0BB7EAA9" w14:textId="1A13EC8A" w:rsidR="00C61C72" w:rsidRPr="00E55684"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.5 Información fundamental sin reformas.</w:t>
      </w:r>
      <w:r w:rsidR="00C61C72" w:rsidRPr="00F66D3F">
        <w:rPr>
          <w:rFonts w:ascii="Century Gothic" w:hAnsi="Century Gothic"/>
        </w:rPr>
        <w:t xml:space="preserve"> </w:t>
      </w:r>
      <w:r w:rsidR="00C61C72" w:rsidRPr="00E55684">
        <w:rPr>
          <w:rFonts w:ascii="Century Gothic" w:hAnsi="Century Gothic"/>
          <w:b/>
        </w:rPr>
        <w:t>De la información fundamental general y particular que no tuvo reformas y adiciones</w:t>
      </w:r>
      <w:r w:rsidR="00E55684" w:rsidRPr="00E55684">
        <w:rPr>
          <w:rFonts w:ascii="Century Gothic" w:hAnsi="Century Gothic"/>
          <w:b/>
        </w:rPr>
        <w:t>.</w:t>
      </w:r>
      <w:r w:rsidR="00C61C72" w:rsidRPr="00E55684">
        <w:rPr>
          <w:rFonts w:ascii="Century Gothic" w:hAnsi="Century Gothic"/>
          <w:b/>
        </w:rPr>
        <w:t xml:space="preserve"> </w:t>
      </w:r>
    </w:p>
    <w:p w14:paraId="0C301F1F" w14:textId="30F773E7" w:rsidR="00330DC7"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 xml:space="preserve">.5.1 Evaluación. </w:t>
      </w:r>
      <w:r w:rsidR="00C61C72" w:rsidRPr="00F66D3F">
        <w:rPr>
          <w:rFonts w:ascii="Century Gothic" w:hAnsi="Century Gothic"/>
        </w:rPr>
        <w:t>La publicación y actualización de la información se realizará en los términos y condiciones que establece la fracción VI</w:t>
      </w:r>
      <w:r w:rsidR="00E55684">
        <w:rPr>
          <w:rFonts w:ascii="Century Gothic" w:hAnsi="Century Gothic"/>
        </w:rPr>
        <w:t>,</w:t>
      </w:r>
      <w:r w:rsidR="00C61C72" w:rsidRPr="00F66D3F">
        <w:rPr>
          <w:rFonts w:ascii="Century Gothic" w:hAnsi="Century Gothic"/>
        </w:rPr>
        <w:t xml:space="preserve"> del artículo 25</w:t>
      </w:r>
      <w:r w:rsidR="00E55684">
        <w:rPr>
          <w:rFonts w:ascii="Century Gothic" w:hAnsi="Century Gothic"/>
        </w:rPr>
        <w:t>,</w:t>
      </w:r>
      <w:r w:rsidR="00C61C72" w:rsidRPr="00F66D3F">
        <w:rPr>
          <w:rFonts w:ascii="Century Gothic" w:hAnsi="Century Gothic"/>
        </w:rPr>
        <w:t xml:space="preserve"> de la Ley de Transparencia y Acceso a la Información Pública del Estado de Jalisco y sus Municipios, de manera que para resolver los recursos de transparencia o llevar a cabo el ejercicio de las evaluaciones anuales respecto del cumplimiento de la publicación de información fundamental general y particular, se aplicará la normatividad</w:t>
      </w:r>
      <w:r w:rsidR="00E55684">
        <w:rPr>
          <w:rFonts w:ascii="Century Gothic" w:hAnsi="Century Gothic"/>
        </w:rPr>
        <w:t xml:space="preserve"> secundaria hasta ahora vigente</w:t>
      </w:r>
      <w:r w:rsidR="00DC22B3">
        <w:rPr>
          <w:rFonts w:ascii="Century Gothic" w:hAnsi="Century Gothic"/>
        </w:rPr>
        <w:t>,</w:t>
      </w:r>
      <w:r w:rsidR="00DC22B3" w:rsidRPr="00DC22B3">
        <w:rPr>
          <w:rFonts w:ascii="Century Gothic" w:hAnsi="Century Gothic"/>
        </w:rPr>
        <w:t xml:space="preserve"> </w:t>
      </w:r>
      <w:r w:rsidR="00DC22B3">
        <w:rPr>
          <w:rFonts w:ascii="Century Gothic" w:hAnsi="Century Gothic"/>
        </w:rPr>
        <w:t xml:space="preserve">en </w:t>
      </w:r>
      <w:r w:rsidR="00DC22B3" w:rsidRPr="00F66D3F">
        <w:rPr>
          <w:rFonts w:ascii="Century Gothic" w:hAnsi="Century Gothic"/>
        </w:rPr>
        <w:t xml:space="preserve">lo que no contravenga las disposiciones contenidas en la </w:t>
      </w:r>
      <w:r w:rsidR="00DC22B3">
        <w:rPr>
          <w:rFonts w:ascii="Century Gothic" w:hAnsi="Century Gothic"/>
        </w:rPr>
        <w:t xml:space="preserve">Ley General de Transparencia y Acceso a la Información Pública y en la </w:t>
      </w:r>
      <w:r w:rsidR="00DC22B3" w:rsidRPr="00F66D3F">
        <w:rPr>
          <w:rFonts w:ascii="Century Gothic" w:hAnsi="Century Gothic"/>
        </w:rPr>
        <w:t>Ley de Transparencia y Acceso a la Información Pública del Estado de Jalisco y sus Municipios vigente</w:t>
      </w:r>
      <w:r w:rsidR="00DC22B3">
        <w:rPr>
          <w:rFonts w:ascii="Century Gothic" w:hAnsi="Century Gothic"/>
        </w:rPr>
        <w:t>.</w:t>
      </w:r>
    </w:p>
    <w:p w14:paraId="207A2123" w14:textId="77777777" w:rsidR="00380D89" w:rsidRDefault="00380D89" w:rsidP="00C61C72">
      <w:pPr>
        <w:jc w:val="both"/>
        <w:rPr>
          <w:rFonts w:ascii="Century Gothic" w:hAnsi="Century Gothic"/>
          <w:b/>
        </w:rPr>
      </w:pPr>
    </w:p>
    <w:p w14:paraId="18EDD09F" w14:textId="71CD3D7D" w:rsidR="00C61C72" w:rsidRPr="00F66D3F" w:rsidRDefault="008342F4" w:rsidP="00C61C72">
      <w:pPr>
        <w:jc w:val="both"/>
        <w:rPr>
          <w:rFonts w:ascii="Century Gothic" w:hAnsi="Century Gothic"/>
        </w:rPr>
      </w:pPr>
      <w:r>
        <w:rPr>
          <w:rFonts w:ascii="Century Gothic" w:hAnsi="Century Gothic"/>
          <w:b/>
        </w:rPr>
        <w:t>8</w:t>
      </w:r>
      <w:r w:rsidR="00C61C72" w:rsidRPr="00F66D3F">
        <w:rPr>
          <w:rFonts w:ascii="Century Gothic" w:hAnsi="Century Gothic"/>
          <w:b/>
        </w:rPr>
        <w:t>. DESARR</w:t>
      </w:r>
      <w:r w:rsidR="003056D6">
        <w:rPr>
          <w:rFonts w:ascii="Century Gothic" w:hAnsi="Century Gothic"/>
          <w:b/>
        </w:rPr>
        <w:t>OLLO DE NORMATIVIDAD SECUNDARIA</w:t>
      </w:r>
    </w:p>
    <w:p w14:paraId="76692E50" w14:textId="42CB9892" w:rsidR="00C61C72" w:rsidRPr="00F66D3F" w:rsidRDefault="008342F4" w:rsidP="00C61C72">
      <w:pPr>
        <w:jc w:val="both"/>
        <w:rPr>
          <w:rFonts w:ascii="Century Gothic" w:hAnsi="Century Gothic"/>
        </w:rPr>
      </w:pPr>
      <w:r>
        <w:rPr>
          <w:rFonts w:ascii="Century Gothic" w:hAnsi="Century Gothic"/>
          <w:b/>
        </w:rPr>
        <w:t>8</w:t>
      </w:r>
      <w:r w:rsidR="00C61C72" w:rsidRPr="00F66D3F">
        <w:rPr>
          <w:rFonts w:ascii="Century Gothic" w:hAnsi="Century Gothic"/>
          <w:b/>
        </w:rPr>
        <w:t xml:space="preserve">.1 </w:t>
      </w:r>
      <w:r w:rsidR="00330DC7" w:rsidRPr="00F66D3F">
        <w:rPr>
          <w:rFonts w:ascii="Century Gothic" w:hAnsi="Century Gothic"/>
          <w:b/>
        </w:rPr>
        <w:t xml:space="preserve">Vigencia de la </w:t>
      </w:r>
      <w:r>
        <w:rPr>
          <w:rFonts w:ascii="Century Gothic" w:hAnsi="Century Gothic"/>
          <w:b/>
        </w:rPr>
        <w:t>normatividad</w:t>
      </w:r>
      <w:r w:rsidR="00330DC7" w:rsidRPr="00F66D3F">
        <w:rPr>
          <w:rFonts w:ascii="Century Gothic" w:hAnsi="Century Gothic"/>
          <w:b/>
        </w:rPr>
        <w:t xml:space="preserve"> secundaria.</w:t>
      </w:r>
      <w:r w:rsidR="00C61C72" w:rsidRPr="00F66D3F">
        <w:rPr>
          <w:rFonts w:ascii="Century Gothic" w:hAnsi="Century Gothic"/>
        </w:rPr>
        <w:t xml:space="preserve"> El Decreto 25653/LX/15, que reforma, adiciona y deroga diversos artículos, fracciones e incisos de la Ley de Transparencia, no contempla dentro de sus artículos transitorios un</w:t>
      </w:r>
      <w:r w:rsidR="00F52195">
        <w:rPr>
          <w:rFonts w:ascii="Century Gothic" w:hAnsi="Century Gothic"/>
        </w:rPr>
        <w:t>a</w:t>
      </w:r>
      <w:r w:rsidR="00C61C72" w:rsidRPr="00F66D3F">
        <w:rPr>
          <w:rFonts w:ascii="Century Gothic" w:hAnsi="Century Gothic"/>
        </w:rPr>
        <w:t xml:space="preserve"> t</w:t>
      </w:r>
      <w:r w:rsidR="00F52195">
        <w:rPr>
          <w:rFonts w:ascii="Century Gothic" w:hAnsi="Century Gothic"/>
        </w:rPr>
        <w:t>emporalidad</w:t>
      </w:r>
      <w:r w:rsidR="00C61C72" w:rsidRPr="00F66D3F">
        <w:rPr>
          <w:rFonts w:ascii="Century Gothic" w:hAnsi="Century Gothic"/>
        </w:rPr>
        <w:t xml:space="preserve"> para adecuar los procedimientos y la normatividad secundaria de la Ley; sin embargo, es clara la necesidad de contar con un marco normativo que regule la aplicación o el cumplimiento de las obligaciones legales por parte de los sujetos obligados en el Estado </w:t>
      </w:r>
      <w:r w:rsidR="00C61C72" w:rsidRPr="00F66D3F">
        <w:rPr>
          <w:rFonts w:ascii="Century Gothic" w:hAnsi="Century Gothic"/>
        </w:rPr>
        <w:lastRenderedPageBreak/>
        <w:t>de Jalisco, así como el funcionamiento y el ejercicio de las atribuciones que corresponden al Instituto, por lo que es necesario mantener vigente la normatividad secundaria de la Ley, consistente en:</w:t>
      </w:r>
    </w:p>
    <w:p w14:paraId="3C22A900"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Reglamento de la Ley de Transparencia y Acceso a la Información Pública del Estado de Jalisco y sus Municipios;</w:t>
      </w:r>
    </w:p>
    <w:p w14:paraId="18BA3B3F"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 xml:space="preserve">Reglamento Interno del Instituto de Transparencia e Información Pública del Estado de Jalisco; </w:t>
      </w:r>
    </w:p>
    <w:p w14:paraId="3B7F95FC"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 xml:space="preserve">Reglamento Marco de Información Pública para Sujetos Obligados; </w:t>
      </w:r>
    </w:p>
    <w:p w14:paraId="28A9C3EF"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Reglamentos internos en materia de información pública de los sujetos obligados que los hayan emitido;</w:t>
      </w:r>
    </w:p>
    <w:p w14:paraId="13CE6412"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 xml:space="preserve">Lineamientos Generales emitidos por el Instituto en materia de: </w:t>
      </w:r>
    </w:p>
    <w:p w14:paraId="6FE1BB83" w14:textId="77777777" w:rsidR="00C61C72" w:rsidRPr="00F66D3F" w:rsidRDefault="00C61C72" w:rsidP="00C61C72">
      <w:pPr>
        <w:pStyle w:val="Prrafodelista"/>
        <w:numPr>
          <w:ilvl w:val="0"/>
          <w:numId w:val="8"/>
        </w:numPr>
        <w:ind w:left="1418"/>
        <w:jc w:val="both"/>
        <w:rPr>
          <w:rFonts w:ascii="Century Gothic" w:hAnsi="Century Gothic"/>
        </w:rPr>
      </w:pPr>
      <w:r w:rsidRPr="00F66D3F">
        <w:rPr>
          <w:rFonts w:ascii="Century Gothic" w:hAnsi="Century Gothic"/>
        </w:rPr>
        <w:t>Clasificación de Información Pública.</w:t>
      </w:r>
    </w:p>
    <w:p w14:paraId="41E37A8A" w14:textId="77777777" w:rsidR="00C61C72" w:rsidRPr="00F66D3F" w:rsidRDefault="00C61C72" w:rsidP="00C61C72">
      <w:pPr>
        <w:pStyle w:val="Prrafodelista"/>
        <w:numPr>
          <w:ilvl w:val="0"/>
          <w:numId w:val="8"/>
        </w:numPr>
        <w:ind w:left="1418"/>
        <w:jc w:val="both"/>
        <w:rPr>
          <w:rFonts w:ascii="Century Gothic" w:hAnsi="Century Gothic"/>
        </w:rPr>
      </w:pPr>
      <w:r w:rsidRPr="00F66D3F">
        <w:rPr>
          <w:rFonts w:ascii="Century Gothic" w:hAnsi="Century Gothic"/>
        </w:rPr>
        <w:t>Publicación y Actualización de Información Fundamental</w:t>
      </w:r>
    </w:p>
    <w:p w14:paraId="4EE0D3FA" w14:textId="77777777" w:rsidR="00C61C72" w:rsidRDefault="00C61C72" w:rsidP="00C61C72">
      <w:pPr>
        <w:pStyle w:val="Prrafodelista"/>
        <w:numPr>
          <w:ilvl w:val="0"/>
          <w:numId w:val="8"/>
        </w:numPr>
        <w:ind w:left="1418"/>
        <w:jc w:val="both"/>
        <w:rPr>
          <w:rFonts w:ascii="Century Gothic" w:hAnsi="Century Gothic"/>
        </w:rPr>
      </w:pPr>
      <w:r w:rsidRPr="00F66D3F">
        <w:rPr>
          <w:rFonts w:ascii="Century Gothic" w:hAnsi="Century Gothic"/>
        </w:rPr>
        <w:t>Protección de información confidencial y reservada.</w:t>
      </w:r>
    </w:p>
    <w:p w14:paraId="3B6CF13B" w14:textId="30E00989" w:rsidR="001E5756" w:rsidRPr="001E5756" w:rsidRDefault="001E5756" w:rsidP="001E5756">
      <w:pPr>
        <w:pStyle w:val="Prrafodelista"/>
        <w:numPr>
          <w:ilvl w:val="0"/>
          <w:numId w:val="8"/>
        </w:numPr>
        <w:ind w:left="1418"/>
        <w:jc w:val="both"/>
        <w:rPr>
          <w:rFonts w:ascii="Century Gothic" w:hAnsi="Century Gothic"/>
        </w:rPr>
      </w:pPr>
      <w:r w:rsidRPr="00E87882">
        <w:rPr>
          <w:rFonts w:ascii="Century Gothic" w:hAnsi="Century Gothic"/>
        </w:rPr>
        <w:t>Transparencia en las ramas del sector público de seguridad pública, educac</w:t>
      </w:r>
      <w:r>
        <w:rPr>
          <w:rFonts w:ascii="Century Gothic" w:hAnsi="Century Gothic"/>
        </w:rPr>
        <w:t>ión, salud y protección civil.</w:t>
      </w:r>
    </w:p>
    <w:p w14:paraId="5FFDFAEC" w14:textId="42F306D9" w:rsidR="00F52195" w:rsidRDefault="00C61C72" w:rsidP="00C61C72">
      <w:pPr>
        <w:jc w:val="both"/>
        <w:rPr>
          <w:rFonts w:ascii="Century Gothic" w:hAnsi="Century Gothic"/>
        </w:rPr>
      </w:pPr>
      <w:r w:rsidRPr="00F66D3F">
        <w:rPr>
          <w:rFonts w:ascii="Century Gothic" w:hAnsi="Century Gothic"/>
        </w:rPr>
        <w:t>La vigencia se mantendrá únicamente en lo que no contravenga las nuevas disposiciones contenidas en la Ley de Transparencia y Acceso a la Información Pública del Estado de Jalisco y sus Municipios vigente, tomando en consideración que a la brevedad se estará emitiendo el Reglamento de la Ley de Transparencia y Acceso a la Información Pública, el Reglamento Marco,</w:t>
      </w:r>
      <w:r w:rsidR="00DF7CDA">
        <w:rPr>
          <w:rFonts w:ascii="Century Gothic" w:hAnsi="Century Gothic"/>
        </w:rPr>
        <w:t xml:space="preserve"> y por lo que ve a los </w:t>
      </w:r>
      <w:r w:rsidRPr="00F66D3F">
        <w:rPr>
          <w:rFonts w:ascii="Century Gothic" w:hAnsi="Century Gothic"/>
        </w:rPr>
        <w:t>Lineamientos</w:t>
      </w:r>
      <w:r w:rsidR="00DF7CDA">
        <w:rPr>
          <w:rFonts w:ascii="Century Gothic" w:hAnsi="Century Gothic"/>
        </w:rPr>
        <w:t xml:space="preserve"> estatales, quedamos a la espera de los que emita el Consejo del Sistema Nacional de Transparencia</w:t>
      </w:r>
      <w:r w:rsidR="00F52195">
        <w:rPr>
          <w:rFonts w:ascii="Century Gothic" w:hAnsi="Century Gothic"/>
        </w:rPr>
        <w:t>.</w:t>
      </w:r>
    </w:p>
    <w:p w14:paraId="573DF53E" w14:textId="06BACB3E" w:rsidR="00C61C72" w:rsidRPr="00F66D3F" w:rsidRDefault="008834C7" w:rsidP="00C61C72">
      <w:pPr>
        <w:jc w:val="both"/>
        <w:rPr>
          <w:rFonts w:ascii="Century Gothic" w:hAnsi="Century Gothic"/>
          <w:b/>
        </w:rPr>
      </w:pPr>
      <w:r>
        <w:rPr>
          <w:rFonts w:ascii="Century Gothic" w:hAnsi="Century Gothic"/>
          <w:b/>
        </w:rPr>
        <w:t>9</w:t>
      </w:r>
      <w:r w:rsidR="005925E9">
        <w:rPr>
          <w:rFonts w:ascii="Century Gothic" w:hAnsi="Century Gothic"/>
          <w:b/>
        </w:rPr>
        <w:t>. FACULTAD DE ATRACCIÓN</w:t>
      </w:r>
    </w:p>
    <w:p w14:paraId="7EF62476" w14:textId="5A97228F" w:rsidR="00C61C72" w:rsidRPr="00F66D3F" w:rsidRDefault="008834C7" w:rsidP="00C61C72">
      <w:pPr>
        <w:jc w:val="both"/>
        <w:rPr>
          <w:rFonts w:ascii="Century Gothic" w:hAnsi="Century Gothic"/>
          <w:lang w:val="es-ES_tradnl"/>
        </w:rPr>
      </w:pPr>
      <w:r>
        <w:rPr>
          <w:rFonts w:ascii="Century Gothic" w:hAnsi="Century Gothic"/>
          <w:b/>
        </w:rPr>
        <w:t>9</w:t>
      </w:r>
      <w:r w:rsidR="00C61C72" w:rsidRPr="00F66D3F">
        <w:rPr>
          <w:rFonts w:ascii="Century Gothic" w:hAnsi="Century Gothic"/>
          <w:b/>
        </w:rPr>
        <w:t>.1</w:t>
      </w:r>
      <w:r w:rsidR="00C61C72" w:rsidRPr="00F66D3F">
        <w:rPr>
          <w:rFonts w:ascii="Century Gothic" w:hAnsi="Century Gothic"/>
        </w:rPr>
        <w:t xml:space="preserve"> </w:t>
      </w:r>
      <w:r w:rsidR="00C61C72" w:rsidRPr="00F66D3F">
        <w:rPr>
          <w:rFonts w:ascii="Century Gothic" w:hAnsi="Century Gothic"/>
          <w:b/>
        </w:rPr>
        <w:t>Ejercicio de la facultad de atracción.</w:t>
      </w:r>
      <w:r w:rsidR="00C61C72" w:rsidRPr="00F66D3F">
        <w:rPr>
          <w:rFonts w:ascii="Century Gothic" w:hAnsi="Century Gothic"/>
        </w:rPr>
        <w:t xml:space="preserve"> Por lo que ve a la facultad de atracción que establece Capítulo III del Título Octavo de la Ley General de Transparencia y Acceso a la Información Pública, que advierte que el Instituto Nacional podrá ejercer la facultad de atracción para conocer de aquellos recursos de revisión pendientes de resolución que por su interés y trascendencia así lo ameriten, debe decirse que tal figura se encuentra contemplada en la vigente y actualizada Ley de Transparencia, a través del artículo </w:t>
      </w:r>
      <w:r w:rsidR="00C61C72" w:rsidRPr="00F66D3F">
        <w:rPr>
          <w:rFonts w:ascii="Century Gothic" w:hAnsi="Century Gothic"/>
          <w:lang w:val="es-ES_tradnl"/>
        </w:rPr>
        <w:t xml:space="preserve">117-Bis, que puntualiza respecto de la potestad de este organismo para solicitar al Instituto Nacional ejerza la facultad de atracción para conocer de aquellos recursos de revisión pendientes de resolución que por su interés y trascendencia así lo ameriten; </w:t>
      </w:r>
      <w:r w:rsidR="00C61C72" w:rsidRPr="00F66D3F">
        <w:rPr>
          <w:rFonts w:ascii="Century Gothic" w:hAnsi="Century Gothic"/>
          <w:lang w:val="es-ES_tradnl"/>
        </w:rPr>
        <w:lastRenderedPageBreak/>
        <w:t xml:space="preserve">sin embargo, previo a ejercer la potestad de la que se goza respecto de la facultad de atracción, o bien se haga valer por sujeto obligado o persona física o moral alguna interesada, debe precisarse que si bien la legislación en materia de transparencia en el estado, ya contempla el poderío respecto de tal figura, el ejercicio de ésta se encuentra supeditado a los lineamientos y criterios generales que emitirá el Instituto Nacional, para determinar en qué casos </w:t>
      </w:r>
      <w:r w:rsidR="001C09FF">
        <w:rPr>
          <w:rFonts w:ascii="Century Gothic" w:hAnsi="Century Gothic"/>
          <w:lang w:val="es-ES_tradnl"/>
        </w:rPr>
        <w:t>se considerará</w:t>
      </w:r>
      <w:r w:rsidR="00C61C72" w:rsidRPr="00F66D3F">
        <w:rPr>
          <w:rFonts w:ascii="Century Gothic" w:hAnsi="Century Gothic"/>
          <w:lang w:val="es-ES_tradnl"/>
        </w:rPr>
        <w:t xml:space="preserve"> de relevancia para hacer valerla y a la facultad de ejercicio contemplada en el </w:t>
      </w:r>
      <w:r w:rsidR="00C61C72" w:rsidRPr="00F66D3F">
        <w:rPr>
          <w:rFonts w:ascii="Century Gothic" w:hAnsi="Century Gothic"/>
          <w:lang w:val="es-ES"/>
        </w:rPr>
        <w:t>Transitorio Sexto de la Ley Genera</w:t>
      </w:r>
      <w:r w:rsidR="001C09FF">
        <w:rPr>
          <w:rFonts w:ascii="Century Gothic" w:hAnsi="Century Gothic"/>
          <w:lang w:val="es-ES"/>
        </w:rPr>
        <w:t>l</w:t>
      </w:r>
      <w:r w:rsidR="00C61C72" w:rsidRPr="00F66D3F">
        <w:rPr>
          <w:rFonts w:ascii="Century Gothic" w:hAnsi="Century Gothic"/>
          <w:lang w:val="es-ES"/>
        </w:rPr>
        <w:t xml:space="preserve"> en cita,</w:t>
      </w:r>
      <w:r w:rsidR="00C61C72" w:rsidRPr="00F66D3F">
        <w:rPr>
          <w:rFonts w:ascii="Century Gothic" w:hAnsi="Century Gothic"/>
          <w:lang w:val="es-ES_tradnl"/>
        </w:rPr>
        <w:t xml:space="preserve"> por lo que, este organismo cumplirá en su totalidad con los extremos de la legislación aplicable, una vez que se encuentren vigentes todos los ordenamientos legales necesarios para ello.</w:t>
      </w:r>
    </w:p>
    <w:p w14:paraId="44C3955B" w14:textId="2308D03C" w:rsidR="00C61C72" w:rsidRPr="00F66D3F" w:rsidRDefault="008834C7" w:rsidP="00C61C72">
      <w:pPr>
        <w:jc w:val="both"/>
        <w:rPr>
          <w:rFonts w:ascii="Century Gothic" w:hAnsi="Century Gothic"/>
          <w:b/>
        </w:rPr>
      </w:pPr>
      <w:r>
        <w:rPr>
          <w:rFonts w:ascii="Century Gothic" w:hAnsi="Century Gothic"/>
          <w:b/>
        </w:rPr>
        <w:t>10</w:t>
      </w:r>
      <w:r w:rsidR="00C61C72" w:rsidRPr="00F66D3F">
        <w:rPr>
          <w:rFonts w:ascii="Century Gothic" w:hAnsi="Century Gothic"/>
          <w:b/>
        </w:rPr>
        <w:t>. INCONFORMIDADES ANTE EL INAI TRA</w:t>
      </w:r>
      <w:r w:rsidR="005925E9">
        <w:rPr>
          <w:rFonts w:ascii="Century Gothic" w:hAnsi="Century Gothic"/>
          <w:b/>
        </w:rPr>
        <w:t>TÁNDOSE DE RECURSOS DE REVISIÓN</w:t>
      </w:r>
    </w:p>
    <w:p w14:paraId="1E459BBA" w14:textId="5F12DC95" w:rsidR="00C61C72" w:rsidRPr="00F66D3F" w:rsidRDefault="008834C7" w:rsidP="00C61C72">
      <w:pPr>
        <w:jc w:val="both"/>
        <w:rPr>
          <w:rFonts w:ascii="Century Gothic" w:hAnsi="Century Gothic"/>
          <w:lang w:val="es-ES"/>
        </w:rPr>
      </w:pPr>
      <w:r>
        <w:rPr>
          <w:rFonts w:ascii="Century Gothic" w:hAnsi="Century Gothic"/>
          <w:b/>
          <w:lang w:val="es-ES_tradnl"/>
        </w:rPr>
        <w:t>10</w:t>
      </w:r>
      <w:r w:rsidR="00C61C72" w:rsidRPr="00F66D3F">
        <w:rPr>
          <w:rFonts w:ascii="Century Gothic" w:hAnsi="Century Gothic"/>
          <w:b/>
          <w:lang w:val="es-ES_tradnl"/>
        </w:rPr>
        <w:t>.1 Recurso de inconformidad.</w:t>
      </w:r>
      <w:r w:rsidR="00C61C72" w:rsidRPr="00F66D3F">
        <w:rPr>
          <w:rFonts w:ascii="Century Gothic" w:hAnsi="Century Gothic"/>
          <w:lang w:val="es-ES_tradnl"/>
        </w:rPr>
        <w:t xml:space="preserve"> En relación al recurso de inconformidad que regula la Ley General </w:t>
      </w:r>
      <w:r w:rsidR="00C61C72" w:rsidRPr="00F66D3F">
        <w:rPr>
          <w:rFonts w:ascii="Century Gothic" w:hAnsi="Century Gothic"/>
        </w:rPr>
        <w:t xml:space="preserve">de Transparencia y Acceso a la Información Pública, en el Capítulo II del Título Octavo, mediante el cual se otorga el derecho a los particulares a que, </w:t>
      </w:r>
      <w:r w:rsidR="00C61C72" w:rsidRPr="00F66D3F">
        <w:rPr>
          <w:rFonts w:ascii="Century Gothic" w:hAnsi="Century Gothic"/>
          <w:lang w:val="es-ES_tradnl"/>
        </w:rPr>
        <w:t>tratándose de las resoluciones a l</w:t>
      </w:r>
      <w:r w:rsidR="00764EF9">
        <w:rPr>
          <w:rFonts w:ascii="Century Gothic" w:hAnsi="Century Gothic"/>
          <w:lang w:val="es-ES_tradnl"/>
        </w:rPr>
        <w:t>os recursos de revisión de los o</w:t>
      </w:r>
      <w:r w:rsidR="00C61C72" w:rsidRPr="00F66D3F">
        <w:rPr>
          <w:rFonts w:ascii="Century Gothic" w:hAnsi="Century Gothic"/>
          <w:lang w:val="es-ES_tradnl"/>
        </w:rPr>
        <w:t xml:space="preserve">rganismos garantes de las </w:t>
      </w:r>
      <w:r w:rsidR="001E5756">
        <w:rPr>
          <w:rFonts w:ascii="Century Gothic" w:hAnsi="Century Gothic"/>
          <w:lang w:val="es-ES_tradnl"/>
        </w:rPr>
        <w:t>Entidades Federativas, se podrá</w:t>
      </w:r>
      <w:r w:rsidR="00C61C72" w:rsidRPr="00F66D3F">
        <w:rPr>
          <w:rFonts w:ascii="Century Gothic" w:hAnsi="Century Gothic"/>
          <w:lang w:val="es-ES_tradnl"/>
        </w:rPr>
        <w:t xml:space="preserve"> optar por acudir a modo de impugnación ante el Instituto Nacional, y que el mismo ha de </w:t>
      </w:r>
      <w:r w:rsidR="00C61C72" w:rsidRPr="00F66D3F">
        <w:rPr>
          <w:rFonts w:ascii="Century Gothic" w:hAnsi="Century Gothic"/>
          <w:lang w:val="es-ES"/>
        </w:rPr>
        <w:t xml:space="preserve">presentarse dentro de los quince días posteriores a que se tuvo conocimiento de la resolución o que se venza el plazo para que fuera emitido, mediante el sistema electrónico que al efecto establezca el Instituto Nacional, o por escrito, ante el Instituto o el organismo garante que hubiere emitido la resolución, es importante precisar que a través del Transitorio Sexto de la Ley General en cita, se advierte que el plazo para ejercer las facultades de revisión y de atracción que advierte dicha normatividad se encuentra establecido para implementarse transcurrido un año a partir de la entrada en vigor de la Ley General en cita, el cual fenece el 5 cinco de mayo de 2016 dos mil dieciséis. </w:t>
      </w:r>
    </w:p>
    <w:p w14:paraId="6F73F5F9" w14:textId="3F59BCB4" w:rsidR="00C61C72" w:rsidRPr="00F66D3F" w:rsidRDefault="00C61C72" w:rsidP="00C61C72">
      <w:pPr>
        <w:jc w:val="both"/>
        <w:rPr>
          <w:rFonts w:ascii="Century Gothic" w:hAnsi="Century Gothic"/>
        </w:rPr>
      </w:pPr>
      <w:r w:rsidRPr="00F66D3F">
        <w:rPr>
          <w:rFonts w:ascii="Century Gothic" w:hAnsi="Century Gothic"/>
          <w:lang w:val="es-ES"/>
        </w:rPr>
        <w:t>No obstante lo señalado con antelación, debe hacerse ver que este Organismo para ejercer algunas de sus obligaciones, se encuentra supeditad</w:t>
      </w:r>
      <w:r w:rsidR="001C5814">
        <w:rPr>
          <w:rFonts w:ascii="Century Gothic" w:hAnsi="Century Gothic"/>
          <w:lang w:val="es-ES"/>
        </w:rPr>
        <w:t>o a decisiones legales que tome</w:t>
      </w:r>
      <w:r w:rsidRPr="00F66D3F">
        <w:rPr>
          <w:rFonts w:ascii="Century Gothic" w:hAnsi="Century Gothic"/>
          <w:lang w:val="es-ES"/>
        </w:rPr>
        <w:t xml:space="preserve"> el Instituto Nacional de Transparencia, Acceso a la Información y Protección de Datos Personales, pues algunas de las implementaciones y/o figuras novedosas como lo es la Plataforma Nacional, la facultad de atracción o el recurso de inconformidad que contempla la </w:t>
      </w:r>
      <w:r w:rsidRPr="00F66D3F">
        <w:rPr>
          <w:rFonts w:ascii="Century Gothic" w:hAnsi="Century Gothic"/>
          <w:lang w:val="es-ES_tradnl"/>
        </w:rPr>
        <w:t xml:space="preserve">Ley General </w:t>
      </w:r>
      <w:r w:rsidRPr="00F66D3F">
        <w:rPr>
          <w:rFonts w:ascii="Century Gothic" w:hAnsi="Century Gothic"/>
        </w:rPr>
        <w:t xml:space="preserve">de Transparencia y Acceso a la Información Pública, aún se encuentran en proceso de creación, implementación o simplemente no están vigentes, por lo que, se deberá prestar especial atención </w:t>
      </w:r>
      <w:r w:rsidR="00DC22B3">
        <w:rPr>
          <w:rFonts w:ascii="Century Gothic" w:hAnsi="Century Gothic"/>
        </w:rPr>
        <w:t>a</w:t>
      </w:r>
      <w:r w:rsidRPr="00F66D3F">
        <w:rPr>
          <w:rFonts w:ascii="Century Gothic" w:hAnsi="Century Gothic"/>
        </w:rPr>
        <w:t xml:space="preserve"> los comunicados acuerdos o informes que se hagan por parte de la autoridad en cita y por este Instituto de Transparencia, a </w:t>
      </w:r>
      <w:r w:rsidRPr="00F66D3F">
        <w:rPr>
          <w:rFonts w:ascii="Century Gothic" w:hAnsi="Century Gothic"/>
        </w:rPr>
        <w:lastRenderedPageBreak/>
        <w:t>efecto de no generar incertidumbre respecto de lo legalmente conducente, así como de los términos a los que debemos sujetarnos.</w:t>
      </w:r>
    </w:p>
    <w:p w14:paraId="446ECB9B" w14:textId="77777777" w:rsidR="006911E3" w:rsidRPr="00F66D3F" w:rsidRDefault="006911E3" w:rsidP="00C61C72">
      <w:pPr>
        <w:jc w:val="both"/>
        <w:rPr>
          <w:rFonts w:ascii="Century Gothic" w:hAnsi="Century Gothic"/>
          <w:lang w:val="es-ES"/>
        </w:rPr>
      </w:pPr>
    </w:p>
    <w:p w14:paraId="5DD1EB36" w14:textId="6671CA4C" w:rsidR="00C61C72" w:rsidRPr="00F66D3F" w:rsidRDefault="00F52195" w:rsidP="00C61C72">
      <w:pPr>
        <w:jc w:val="both"/>
        <w:rPr>
          <w:rFonts w:ascii="Century Gothic" w:hAnsi="Century Gothic"/>
          <w:b/>
        </w:rPr>
      </w:pPr>
      <w:r>
        <w:rPr>
          <w:rFonts w:ascii="Century Gothic" w:hAnsi="Century Gothic"/>
          <w:b/>
        </w:rPr>
        <w:t>1</w:t>
      </w:r>
      <w:r w:rsidR="008834C7">
        <w:rPr>
          <w:rFonts w:ascii="Century Gothic" w:hAnsi="Century Gothic"/>
          <w:b/>
        </w:rPr>
        <w:t>1</w:t>
      </w:r>
      <w:r w:rsidR="00C61C72" w:rsidRPr="00F66D3F">
        <w:rPr>
          <w:rFonts w:ascii="Century Gothic" w:hAnsi="Century Gothic"/>
          <w:b/>
        </w:rPr>
        <w:t>. RECOMENDACIONES</w:t>
      </w:r>
      <w:r w:rsidR="008225DC" w:rsidRPr="00F66D3F">
        <w:rPr>
          <w:rFonts w:ascii="Century Gothic" w:hAnsi="Century Gothic"/>
          <w:b/>
        </w:rPr>
        <w:t xml:space="preserve"> </w:t>
      </w:r>
      <w:r w:rsidR="00BC1517" w:rsidRPr="00F66D3F">
        <w:rPr>
          <w:rFonts w:ascii="Century Gothic" w:hAnsi="Century Gothic"/>
          <w:b/>
        </w:rPr>
        <w:t>GENERALES</w:t>
      </w:r>
      <w:r w:rsidR="00BC1517" w:rsidRPr="00F66D3F">
        <w:rPr>
          <w:rFonts w:ascii="Century Gothic" w:eastAsia="Times New Roman" w:hAnsi="Century Gothic" w:cs="Times New Roman"/>
          <w:b/>
          <w:bCs/>
          <w:color w:val="000000"/>
          <w:lang w:eastAsia="es-MX"/>
        </w:rPr>
        <w:t xml:space="preserve"> PARA ADOPTAR LAS REFORMAS A LA LEY POR LOS SUJETOS OBLIGADOS</w:t>
      </w:r>
    </w:p>
    <w:p w14:paraId="5421250E" w14:textId="46BDE986"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hAnsi="Century Gothic"/>
          <w:b/>
        </w:rPr>
        <w:t xml:space="preserve">1. </w:t>
      </w:r>
      <w:r w:rsidRPr="00F66D3F">
        <w:rPr>
          <w:rFonts w:ascii="Century Gothic" w:eastAsia="Times New Roman" w:hAnsi="Century Gothic" w:cs="Times New Roman"/>
          <w:color w:val="000000"/>
          <w:lang w:eastAsia="es-MX"/>
        </w:rPr>
        <w:t>Publica la información fundamental y entrega la información solicitada en formatos abiertos (</w:t>
      </w:r>
      <w:r w:rsidRPr="00E86611">
        <w:rPr>
          <w:rFonts w:ascii="Century Gothic" w:eastAsia="Times New Roman" w:hAnsi="Century Gothic" w:cs="Times New Roman"/>
          <w:i/>
          <w:color w:val="000000"/>
          <w:lang w:eastAsia="es-MX"/>
        </w:rPr>
        <w:t>word, excel, xls, csv</w:t>
      </w:r>
      <w:r w:rsidRPr="00F66D3F">
        <w:rPr>
          <w:rFonts w:ascii="Century Gothic" w:eastAsia="Times New Roman" w:hAnsi="Century Gothic" w:cs="Times New Roman"/>
          <w:color w:val="000000"/>
          <w:lang w:eastAsia="es-MX"/>
        </w:rPr>
        <w:t>), (art. 2° fracción VIII y 25.1 fracción XXXIV);</w:t>
      </w:r>
    </w:p>
    <w:p w14:paraId="17377CDD" w14:textId="28BF1DD2"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eastAsia="Times New Roman" w:hAnsi="Century Gothic" w:cs="Times New Roman"/>
          <w:b/>
          <w:color w:val="000000"/>
          <w:lang w:eastAsia="es-MX"/>
        </w:rPr>
        <w:t xml:space="preserve">2. </w:t>
      </w:r>
      <w:r w:rsidRPr="00F66D3F">
        <w:rPr>
          <w:rFonts w:ascii="Century Gothic" w:eastAsia="Times New Roman" w:hAnsi="Century Gothic" w:cs="Times New Roman"/>
          <w:color w:val="000000"/>
          <w:lang w:eastAsia="es-MX"/>
        </w:rPr>
        <w:t xml:space="preserve">Busca celebrar convenios con diversas instituciones </w:t>
      </w:r>
      <w:r w:rsidR="00E62EE2">
        <w:rPr>
          <w:rFonts w:ascii="Century Gothic" w:eastAsia="Times New Roman" w:hAnsi="Century Gothic" w:cs="Times New Roman"/>
          <w:color w:val="000000"/>
          <w:lang w:eastAsia="es-MX"/>
        </w:rPr>
        <w:t xml:space="preserve">especializadas </w:t>
      </w:r>
      <w:r w:rsidRPr="00F66D3F">
        <w:rPr>
          <w:rFonts w:ascii="Century Gothic" w:eastAsia="Times New Roman" w:hAnsi="Century Gothic" w:cs="Times New Roman"/>
          <w:color w:val="000000"/>
          <w:lang w:eastAsia="es-MX"/>
        </w:rPr>
        <w:t>o de lo contrario, pide  apoyo al ITEI, en caso de recibir una solicitud de información en lenguas indígenas o braille (</w:t>
      </w:r>
      <w:r w:rsidR="006911E3">
        <w:rPr>
          <w:rFonts w:ascii="Century Gothic" w:eastAsia="Times New Roman" w:hAnsi="Century Gothic" w:cs="Times New Roman"/>
          <w:color w:val="000000"/>
          <w:lang w:eastAsia="es-MX"/>
        </w:rPr>
        <w:t>a</w:t>
      </w:r>
      <w:r w:rsidR="00F66D3F" w:rsidRPr="00F66D3F">
        <w:rPr>
          <w:rFonts w:ascii="Century Gothic" w:eastAsia="Times New Roman" w:hAnsi="Century Gothic" w:cs="Times New Roman"/>
          <w:color w:val="000000"/>
          <w:lang w:eastAsia="es-MX"/>
        </w:rPr>
        <w:t>rt</w:t>
      </w:r>
      <w:r w:rsidRPr="00F66D3F">
        <w:rPr>
          <w:rFonts w:ascii="Century Gothic" w:eastAsia="Times New Roman" w:hAnsi="Century Gothic" w:cs="Times New Roman"/>
          <w:color w:val="000000"/>
          <w:lang w:eastAsia="es-MX"/>
        </w:rPr>
        <w:t>. 25</w:t>
      </w:r>
      <w:r w:rsidR="00FB536C">
        <w:rPr>
          <w:rFonts w:ascii="Century Gothic" w:eastAsia="Times New Roman" w:hAnsi="Century Gothic" w:cs="Times New Roman"/>
          <w:color w:val="000000"/>
          <w:lang w:eastAsia="es-MX"/>
        </w:rPr>
        <w:t>,</w:t>
      </w:r>
      <w:r w:rsidRPr="00F66D3F">
        <w:rPr>
          <w:rFonts w:ascii="Century Gothic" w:eastAsia="Times New Roman" w:hAnsi="Century Gothic" w:cs="Times New Roman"/>
          <w:color w:val="000000"/>
          <w:lang w:eastAsia="es-MX"/>
        </w:rPr>
        <w:t xml:space="preserve"> fracción XXXVIII);</w:t>
      </w:r>
    </w:p>
    <w:p w14:paraId="3FF72D7B" w14:textId="7CCA2E54"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hAnsi="Century Gothic"/>
          <w:b/>
        </w:rPr>
        <w:t xml:space="preserve">3. </w:t>
      </w:r>
      <w:r w:rsidRPr="00F66D3F">
        <w:rPr>
          <w:rFonts w:ascii="Century Gothic" w:eastAsia="Times New Roman" w:hAnsi="Century Gothic" w:cs="Times New Roman"/>
          <w:color w:val="000000"/>
          <w:lang w:eastAsia="es-MX"/>
        </w:rPr>
        <w:t>Documenta todos los actos que deriven de las facultades o funciones del sujeto obligado, así como lo acordado en re</w:t>
      </w:r>
      <w:r w:rsidR="006911E3">
        <w:rPr>
          <w:rFonts w:ascii="Century Gothic" w:eastAsia="Times New Roman" w:hAnsi="Century Gothic" w:cs="Times New Roman"/>
          <w:color w:val="000000"/>
          <w:lang w:eastAsia="es-MX"/>
        </w:rPr>
        <w:t>uniones de órganos colegiados (a</w:t>
      </w:r>
      <w:r w:rsidRPr="00F66D3F">
        <w:rPr>
          <w:rFonts w:ascii="Century Gothic" w:eastAsia="Times New Roman" w:hAnsi="Century Gothic" w:cs="Times New Roman"/>
          <w:color w:val="000000"/>
          <w:lang w:eastAsia="es-MX"/>
        </w:rPr>
        <w:t>rt. 25, fracción XVI.);</w:t>
      </w:r>
    </w:p>
    <w:p w14:paraId="6F4A1707" w14:textId="6609AEB5"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eastAsia="Times New Roman" w:hAnsi="Century Gothic" w:cs="Times New Roman"/>
          <w:b/>
          <w:color w:val="000000"/>
          <w:lang w:eastAsia="es-MX"/>
        </w:rPr>
        <w:t xml:space="preserve">4. </w:t>
      </w:r>
      <w:r w:rsidRPr="00F66D3F">
        <w:rPr>
          <w:rFonts w:ascii="Century Gothic" w:eastAsia="Times New Roman" w:hAnsi="Century Gothic" w:cs="Times New Roman"/>
          <w:color w:val="000000"/>
          <w:lang w:eastAsia="es-MX"/>
        </w:rPr>
        <w:t xml:space="preserve">Recibe capacitación del ITEI, y replícala a todos los servidores públicos </w:t>
      </w:r>
      <w:r w:rsidRPr="00F66D3F">
        <w:rPr>
          <w:rFonts w:ascii="Century Gothic" w:eastAsia="Times New Roman" w:hAnsi="Century Gothic" w:cs="Times New Roman"/>
          <w:lang w:eastAsia="es-MX"/>
        </w:rPr>
        <w:t>(arts. 30, fracciones V y VI, y 32, fracción X, y art. 53, de la Ley General</w:t>
      </w:r>
      <w:r w:rsidRPr="00F66D3F">
        <w:rPr>
          <w:rFonts w:ascii="Century Gothic" w:eastAsia="Times New Roman" w:hAnsi="Century Gothic" w:cs="Times New Roman"/>
          <w:color w:val="000000"/>
          <w:lang w:eastAsia="es-MX"/>
        </w:rPr>
        <w:t>);</w:t>
      </w:r>
    </w:p>
    <w:p w14:paraId="4AEC4B18" w14:textId="4FF905C3"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eastAsia="Times New Roman" w:hAnsi="Century Gothic" w:cs="Times New Roman"/>
          <w:b/>
          <w:color w:val="000000"/>
          <w:lang w:eastAsia="es-MX"/>
        </w:rPr>
        <w:t xml:space="preserve">5. </w:t>
      </w:r>
      <w:r w:rsidRPr="00F66D3F">
        <w:rPr>
          <w:rFonts w:ascii="Century Gothic" w:eastAsia="Times New Roman" w:hAnsi="Century Gothic" w:cs="Times New Roman"/>
          <w:color w:val="000000"/>
          <w:lang w:eastAsia="es-MX"/>
        </w:rPr>
        <w:t>Remite al ITEI un informe mensual detallado de las solicitudes de información</w:t>
      </w:r>
      <w:r w:rsidR="006911E3">
        <w:rPr>
          <w:rFonts w:ascii="Century Gothic" w:eastAsia="Times New Roman" w:hAnsi="Century Gothic" w:cs="Times New Roman"/>
          <w:color w:val="000000"/>
          <w:lang w:eastAsia="es-MX"/>
        </w:rPr>
        <w:t xml:space="preserve"> a través del sistema "SIRES" (a</w:t>
      </w:r>
      <w:r w:rsidRPr="00F66D3F">
        <w:rPr>
          <w:rFonts w:ascii="Century Gothic" w:eastAsia="Times New Roman" w:hAnsi="Century Gothic" w:cs="Times New Roman"/>
          <w:color w:val="000000"/>
          <w:lang w:eastAsia="es-MX"/>
        </w:rPr>
        <w:t>rt. 25.1, fracción XXIV);</w:t>
      </w:r>
    </w:p>
    <w:p w14:paraId="74B281A3" w14:textId="7CDCCEA9" w:rsidR="00BC1517" w:rsidRPr="00F66D3F" w:rsidRDefault="00BC1517" w:rsidP="00C61C72">
      <w:pPr>
        <w:jc w:val="both"/>
        <w:rPr>
          <w:rFonts w:ascii="Century Gothic" w:eastAsia="Times New Roman" w:hAnsi="Century Gothic" w:cs="Times New Roman"/>
          <w:lang w:eastAsia="es-MX"/>
        </w:rPr>
      </w:pPr>
      <w:r w:rsidRPr="00F66D3F">
        <w:rPr>
          <w:rFonts w:ascii="Century Gothic" w:eastAsia="Times New Roman" w:hAnsi="Century Gothic" w:cs="Times New Roman"/>
          <w:b/>
          <w:color w:val="000000"/>
          <w:lang w:eastAsia="es-MX"/>
        </w:rPr>
        <w:t xml:space="preserve">6. </w:t>
      </w:r>
      <w:r w:rsidRPr="00F66D3F">
        <w:rPr>
          <w:rFonts w:ascii="Century Gothic" w:eastAsia="Times New Roman" w:hAnsi="Century Gothic" w:cs="Times New Roman"/>
          <w:color w:val="000000"/>
          <w:lang w:eastAsia="es-MX"/>
        </w:rPr>
        <w:t>Publica en algún lugar visible de las oficinas, tus obl</w:t>
      </w:r>
      <w:r w:rsidR="006911E3">
        <w:rPr>
          <w:rFonts w:ascii="Century Gothic" w:eastAsia="Times New Roman" w:hAnsi="Century Gothic" w:cs="Times New Roman"/>
          <w:color w:val="000000"/>
          <w:lang w:eastAsia="es-MX"/>
        </w:rPr>
        <w:t xml:space="preserve">igaciones como sujeto obligado </w:t>
      </w:r>
      <w:r w:rsidR="006911E3">
        <w:rPr>
          <w:rFonts w:ascii="Century Gothic" w:eastAsia="Times New Roman" w:hAnsi="Century Gothic" w:cs="Times New Roman"/>
          <w:lang w:eastAsia="es-MX"/>
        </w:rPr>
        <w:t>(a</w:t>
      </w:r>
      <w:r w:rsidRPr="00F66D3F">
        <w:rPr>
          <w:rFonts w:ascii="Century Gothic" w:eastAsia="Times New Roman" w:hAnsi="Century Gothic" w:cs="Times New Roman"/>
          <w:lang w:eastAsia="es-MX"/>
        </w:rPr>
        <w:t>rt. 25 bis, punto 2);</w:t>
      </w:r>
    </w:p>
    <w:p w14:paraId="280C2815" w14:textId="757048AE"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eastAsia="Times New Roman" w:hAnsi="Century Gothic" w:cs="Times New Roman"/>
          <w:b/>
          <w:lang w:eastAsia="es-MX"/>
        </w:rPr>
        <w:t xml:space="preserve">7. </w:t>
      </w:r>
      <w:r w:rsidRPr="00F66D3F">
        <w:rPr>
          <w:rFonts w:ascii="Century Gothic" w:eastAsia="Times New Roman" w:hAnsi="Century Gothic" w:cs="Times New Roman"/>
          <w:color w:val="000000"/>
          <w:lang w:eastAsia="es-MX"/>
        </w:rPr>
        <w:t>Analiza si, quien realiza las funciones de</w:t>
      </w:r>
      <w:r w:rsidR="00E36AF2">
        <w:rPr>
          <w:rFonts w:ascii="Century Gothic" w:eastAsia="Times New Roman" w:hAnsi="Century Gothic" w:cs="Times New Roman"/>
          <w:color w:val="000000"/>
          <w:lang w:eastAsia="es-MX"/>
        </w:rPr>
        <w:t xml:space="preserve"> la Unidad de Transparencia está</w:t>
      </w:r>
      <w:r w:rsidRPr="00F66D3F">
        <w:rPr>
          <w:rFonts w:ascii="Century Gothic" w:eastAsia="Times New Roman" w:hAnsi="Century Gothic" w:cs="Times New Roman"/>
          <w:color w:val="000000"/>
          <w:lang w:eastAsia="es-MX"/>
        </w:rPr>
        <w:t xml:space="preserve"> jerárquicamente asignado al titular del sujeto obligado, de lo contrario, efectúa las adecuaciones administrativas correspondientes (art. 31.2);</w:t>
      </w:r>
    </w:p>
    <w:p w14:paraId="2AFE7FEB" w14:textId="756190D7" w:rsidR="00E62EE2" w:rsidRPr="00E62EE2"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color w:val="000000"/>
          <w:lang w:eastAsia="es-MX"/>
        </w:rPr>
        <w:t xml:space="preserve">8. </w:t>
      </w:r>
      <w:r w:rsidRPr="00E62EE2">
        <w:rPr>
          <w:rFonts w:ascii="Century Gothic" w:eastAsia="Times New Roman" w:hAnsi="Century Gothic" w:cs="Times New Roman"/>
          <w:color w:val="000000"/>
          <w:lang w:eastAsia="es-MX"/>
        </w:rPr>
        <w:t>Recuerda que ya no tienes que notificar la admisión de una solicitud p</w:t>
      </w:r>
      <w:r w:rsidR="006911E3">
        <w:rPr>
          <w:rFonts w:ascii="Century Gothic" w:eastAsia="Times New Roman" w:hAnsi="Century Gothic" w:cs="Times New Roman"/>
          <w:color w:val="000000"/>
          <w:lang w:eastAsia="es-MX"/>
        </w:rPr>
        <w:t>ara no confundir al solicitante (art. 82);</w:t>
      </w:r>
    </w:p>
    <w:p w14:paraId="72F8A3E0" w14:textId="015A37D2" w:rsidR="00BC1517" w:rsidRPr="00F66D3F"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color w:val="000000"/>
          <w:lang w:eastAsia="es-MX"/>
        </w:rPr>
        <w:t>9</w:t>
      </w:r>
      <w:r w:rsidR="00BC1517" w:rsidRPr="00F66D3F">
        <w:rPr>
          <w:rFonts w:ascii="Century Gothic" w:eastAsia="Times New Roman" w:hAnsi="Century Gothic" w:cs="Times New Roman"/>
          <w:b/>
          <w:color w:val="000000"/>
          <w:lang w:eastAsia="es-MX"/>
        </w:rPr>
        <w:t xml:space="preserve">. </w:t>
      </w:r>
      <w:r w:rsidR="00BC1517" w:rsidRPr="00F66D3F">
        <w:rPr>
          <w:rFonts w:ascii="Century Gothic" w:eastAsia="Times New Roman" w:hAnsi="Century Gothic" w:cs="Times New Roman"/>
          <w:color w:val="000000"/>
          <w:lang w:eastAsia="es-MX"/>
        </w:rPr>
        <w:t xml:space="preserve">Sustituye el sentido de las respuestas </w:t>
      </w:r>
      <w:r>
        <w:rPr>
          <w:rFonts w:ascii="Century Gothic" w:eastAsia="Times New Roman" w:hAnsi="Century Gothic" w:cs="Times New Roman"/>
          <w:color w:val="000000"/>
          <w:lang w:eastAsia="es-MX"/>
        </w:rPr>
        <w:t xml:space="preserve">a solicitudes de acceso a la información, </w:t>
      </w:r>
      <w:r w:rsidR="00BC1517" w:rsidRPr="00F66D3F">
        <w:rPr>
          <w:rFonts w:ascii="Century Gothic" w:eastAsia="Times New Roman" w:hAnsi="Century Gothic" w:cs="Times New Roman"/>
          <w:color w:val="000000"/>
          <w:lang w:eastAsia="es-MX"/>
        </w:rPr>
        <w:t>por afirmativo</w:t>
      </w:r>
      <w:r w:rsidR="006911E3">
        <w:rPr>
          <w:rFonts w:ascii="Century Gothic" w:eastAsia="Times New Roman" w:hAnsi="Century Gothic" w:cs="Times New Roman"/>
          <w:color w:val="000000"/>
          <w:lang w:eastAsia="es-MX"/>
        </w:rPr>
        <w:t>, afirmativo parcial y negativo (a</w:t>
      </w:r>
      <w:r w:rsidR="00BC1517" w:rsidRPr="00F66D3F">
        <w:rPr>
          <w:rFonts w:ascii="Century Gothic" w:eastAsia="Times New Roman" w:hAnsi="Century Gothic" w:cs="Times New Roman"/>
          <w:color w:val="000000"/>
          <w:lang w:eastAsia="es-MX"/>
        </w:rPr>
        <w:t>rt. 86);</w:t>
      </w:r>
    </w:p>
    <w:p w14:paraId="014878D8" w14:textId="14EC3735" w:rsidR="00BC1517" w:rsidRPr="00F66D3F" w:rsidRDefault="00E62EE2" w:rsidP="00C61C72">
      <w:pPr>
        <w:jc w:val="both"/>
        <w:rPr>
          <w:rFonts w:ascii="Century Gothic" w:eastAsia="Times New Roman" w:hAnsi="Century Gothic" w:cs="Times New Roman"/>
          <w:lang w:eastAsia="es-MX"/>
        </w:rPr>
      </w:pPr>
      <w:r>
        <w:rPr>
          <w:rFonts w:ascii="Century Gothic" w:eastAsia="Times New Roman" w:hAnsi="Century Gothic" w:cs="Times New Roman"/>
          <w:b/>
          <w:color w:val="000000"/>
          <w:lang w:eastAsia="es-MX"/>
        </w:rPr>
        <w:lastRenderedPageBreak/>
        <w:t>10</w:t>
      </w:r>
      <w:r w:rsidR="00BC1517" w:rsidRPr="00F66D3F">
        <w:rPr>
          <w:rFonts w:ascii="Century Gothic" w:eastAsia="Times New Roman" w:hAnsi="Century Gothic" w:cs="Times New Roman"/>
          <w:b/>
          <w:color w:val="000000"/>
          <w:lang w:eastAsia="es-MX"/>
        </w:rPr>
        <w:t xml:space="preserve">. </w:t>
      </w:r>
      <w:r w:rsidR="00BC1517" w:rsidRPr="00F66D3F">
        <w:rPr>
          <w:rFonts w:ascii="Century Gothic" w:eastAsia="Times New Roman" w:hAnsi="Century Gothic" w:cs="Times New Roman"/>
          <w:color w:val="000000"/>
          <w:lang w:eastAsia="es-MX"/>
        </w:rPr>
        <w:t xml:space="preserve">Toma en consideración al emitir una respuesta, aplicar el principio de presunción de existencia de la información, de lo contrario tendrás que hacer el procedimiento para determinar su inexistencia </w:t>
      </w:r>
      <w:r w:rsidR="00BC1517" w:rsidRPr="00F66D3F">
        <w:rPr>
          <w:rFonts w:ascii="Century Gothic" w:eastAsia="Times New Roman" w:hAnsi="Century Gothic" w:cs="Times New Roman"/>
          <w:lang w:eastAsia="es-MX"/>
        </w:rPr>
        <w:t>(art. 5.1, fracción XII, y 86 bis);</w:t>
      </w:r>
    </w:p>
    <w:p w14:paraId="4D491EA7" w14:textId="5BB6CA41" w:rsidR="00BC1517" w:rsidRPr="00F66D3F"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lang w:eastAsia="es-MX"/>
        </w:rPr>
        <w:t>11</w:t>
      </w:r>
      <w:r w:rsidR="00BC1517" w:rsidRPr="00F66D3F">
        <w:rPr>
          <w:rFonts w:ascii="Century Gothic" w:eastAsia="Times New Roman" w:hAnsi="Century Gothic" w:cs="Times New Roman"/>
          <w:b/>
          <w:lang w:eastAsia="es-MX"/>
        </w:rPr>
        <w:t xml:space="preserve">. </w:t>
      </w:r>
      <w:r w:rsidR="00BC1517" w:rsidRPr="00F66D3F">
        <w:rPr>
          <w:rFonts w:ascii="Century Gothic" w:eastAsia="Times New Roman" w:hAnsi="Century Gothic" w:cs="Times New Roman"/>
          <w:color w:val="000000"/>
          <w:lang w:eastAsia="es-MX"/>
        </w:rPr>
        <w:t>Considera que las primeras 20 copias generadas en la entrega de información, son gratuitas (art. 25, fracción XXX, y art. 89, fracción III);</w:t>
      </w:r>
    </w:p>
    <w:p w14:paraId="52F0B98B" w14:textId="00A97002" w:rsidR="00BC1517" w:rsidRPr="00F66D3F"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color w:val="000000"/>
          <w:lang w:eastAsia="es-MX"/>
        </w:rPr>
        <w:t>12</w:t>
      </w:r>
      <w:r w:rsidR="00BC1517" w:rsidRPr="00F66D3F">
        <w:rPr>
          <w:rFonts w:ascii="Century Gothic" w:eastAsia="Times New Roman" w:hAnsi="Century Gothic" w:cs="Times New Roman"/>
          <w:b/>
          <w:color w:val="000000"/>
          <w:lang w:eastAsia="es-MX"/>
        </w:rPr>
        <w:t xml:space="preserve">. </w:t>
      </w:r>
      <w:r w:rsidR="00BC1517" w:rsidRPr="00F66D3F">
        <w:rPr>
          <w:rFonts w:ascii="Century Gothic" w:eastAsia="Times New Roman" w:hAnsi="Century Gothic" w:cs="Times New Roman"/>
          <w:color w:val="000000"/>
          <w:lang w:eastAsia="es-MX"/>
        </w:rPr>
        <w:t>Verifica la ampliación de los plazos, principalmente de la presentación del recurso de revisión</w:t>
      </w:r>
      <w:r w:rsidR="008834C7">
        <w:rPr>
          <w:rFonts w:ascii="Century Gothic" w:eastAsia="Times New Roman" w:hAnsi="Century Gothic" w:cs="Times New Roman"/>
          <w:color w:val="000000"/>
          <w:lang w:eastAsia="es-MX"/>
        </w:rPr>
        <w:t>, que cambió de 10 a 15 días</w:t>
      </w:r>
      <w:r w:rsidR="00BC1517" w:rsidRPr="00F66D3F">
        <w:rPr>
          <w:rFonts w:ascii="Century Gothic" w:eastAsia="Times New Roman" w:hAnsi="Century Gothic" w:cs="Times New Roman"/>
          <w:color w:val="000000"/>
          <w:lang w:eastAsia="es-MX"/>
        </w:rPr>
        <w:t xml:space="preserve">; </w:t>
      </w:r>
      <w:r w:rsidR="00526D9A">
        <w:rPr>
          <w:rFonts w:ascii="Century Gothic" w:eastAsia="Times New Roman" w:hAnsi="Century Gothic" w:cs="Times New Roman"/>
          <w:color w:val="000000"/>
          <w:lang w:eastAsia="es-MX"/>
        </w:rPr>
        <w:t xml:space="preserve">del plazo que tiene </w:t>
      </w:r>
      <w:r w:rsidR="00BC1517" w:rsidRPr="00F66D3F">
        <w:rPr>
          <w:rFonts w:ascii="Century Gothic" w:eastAsia="Times New Roman" w:hAnsi="Century Gothic" w:cs="Times New Roman"/>
          <w:color w:val="000000"/>
          <w:lang w:eastAsia="es-MX"/>
        </w:rPr>
        <w:t xml:space="preserve">el solicitante </w:t>
      </w:r>
      <w:r w:rsidR="00526D9A">
        <w:rPr>
          <w:rFonts w:ascii="Century Gothic" w:eastAsia="Times New Roman" w:hAnsi="Century Gothic" w:cs="Times New Roman"/>
          <w:color w:val="000000"/>
          <w:lang w:eastAsia="es-MX"/>
        </w:rPr>
        <w:t xml:space="preserve">para que </w:t>
      </w:r>
      <w:r w:rsidR="00BC1517" w:rsidRPr="00F66D3F">
        <w:rPr>
          <w:rFonts w:ascii="Century Gothic" w:eastAsia="Times New Roman" w:hAnsi="Century Gothic" w:cs="Times New Roman"/>
          <w:color w:val="000000"/>
          <w:lang w:eastAsia="es-MX"/>
        </w:rPr>
        <w:t xml:space="preserve">realice el pago de las copias </w:t>
      </w:r>
      <w:r w:rsidR="00526D9A">
        <w:rPr>
          <w:rFonts w:ascii="Century Gothic" w:eastAsia="Times New Roman" w:hAnsi="Century Gothic" w:cs="Times New Roman"/>
          <w:color w:val="000000"/>
          <w:lang w:eastAsia="es-MX"/>
        </w:rPr>
        <w:t>solicitadas</w:t>
      </w:r>
      <w:r w:rsidR="00526D9A" w:rsidRPr="00F66D3F">
        <w:rPr>
          <w:rFonts w:ascii="Century Gothic" w:eastAsia="Times New Roman" w:hAnsi="Century Gothic" w:cs="Times New Roman"/>
          <w:color w:val="000000"/>
          <w:lang w:eastAsia="es-MX"/>
        </w:rPr>
        <w:t xml:space="preserve"> </w:t>
      </w:r>
      <w:r w:rsidR="00D5027B">
        <w:rPr>
          <w:rFonts w:ascii="Century Gothic" w:eastAsia="Times New Roman" w:hAnsi="Century Gothic" w:cs="Times New Roman"/>
          <w:color w:val="000000"/>
          <w:lang w:eastAsia="es-MX"/>
        </w:rPr>
        <w:t xml:space="preserve">que cambió de 10 a 30 días; </w:t>
      </w:r>
      <w:r w:rsidR="00BC1517" w:rsidRPr="00F66D3F">
        <w:rPr>
          <w:rFonts w:ascii="Century Gothic" w:eastAsia="Times New Roman" w:hAnsi="Century Gothic" w:cs="Times New Roman"/>
          <w:color w:val="000000"/>
          <w:lang w:eastAsia="es-MX"/>
        </w:rPr>
        <w:t xml:space="preserve">y para poner a disposición la información </w:t>
      </w:r>
      <w:r w:rsidR="00526D9A">
        <w:rPr>
          <w:rFonts w:ascii="Century Gothic" w:eastAsia="Times New Roman" w:hAnsi="Century Gothic" w:cs="Times New Roman"/>
          <w:color w:val="000000"/>
          <w:lang w:eastAsia="es-MX"/>
        </w:rPr>
        <w:t>requerida</w:t>
      </w:r>
      <w:r w:rsidR="00F930A0">
        <w:rPr>
          <w:rFonts w:ascii="Century Gothic" w:eastAsia="Times New Roman" w:hAnsi="Century Gothic" w:cs="Times New Roman"/>
          <w:color w:val="000000"/>
          <w:lang w:eastAsia="es-MX"/>
        </w:rPr>
        <w:t xml:space="preserve"> </w:t>
      </w:r>
      <w:r w:rsidR="008834C7">
        <w:rPr>
          <w:rFonts w:ascii="Century Gothic" w:eastAsia="Times New Roman" w:hAnsi="Century Gothic" w:cs="Times New Roman"/>
          <w:color w:val="000000"/>
          <w:lang w:eastAsia="es-MX"/>
        </w:rPr>
        <w:t xml:space="preserve">que cambió de 10 a 60 días naturales </w:t>
      </w:r>
      <w:r w:rsidR="006911E3">
        <w:rPr>
          <w:rFonts w:ascii="Century Gothic" w:eastAsia="Times New Roman" w:hAnsi="Century Gothic" w:cs="Times New Roman"/>
          <w:color w:val="000000"/>
          <w:lang w:eastAsia="es-MX"/>
        </w:rPr>
        <w:t>(a</w:t>
      </w:r>
      <w:r w:rsidR="00764EF9">
        <w:rPr>
          <w:rFonts w:ascii="Century Gothic" w:eastAsia="Times New Roman" w:hAnsi="Century Gothic" w:cs="Times New Roman"/>
          <w:color w:val="000000"/>
          <w:lang w:eastAsia="es-MX"/>
        </w:rPr>
        <w:t>rt. 89, fracción VII</w:t>
      </w:r>
      <w:r w:rsidR="00BC1517" w:rsidRPr="00F66D3F">
        <w:rPr>
          <w:rFonts w:ascii="Century Gothic" w:eastAsia="Times New Roman" w:hAnsi="Century Gothic" w:cs="Times New Roman"/>
          <w:color w:val="000000"/>
          <w:lang w:eastAsia="es-MX"/>
        </w:rPr>
        <w:t xml:space="preserve">, y </w:t>
      </w:r>
      <w:r w:rsidR="00BC1517" w:rsidRPr="00F66D3F">
        <w:rPr>
          <w:rFonts w:ascii="Century Gothic" w:eastAsia="Times New Roman" w:hAnsi="Century Gothic" w:cs="Times New Roman"/>
          <w:lang w:eastAsia="es-MX"/>
        </w:rPr>
        <w:t>95.1</w:t>
      </w:r>
      <w:r w:rsidR="00BC1517" w:rsidRPr="00F66D3F">
        <w:rPr>
          <w:rFonts w:ascii="Century Gothic" w:eastAsia="Times New Roman" w:hAnsi="Century Gothic" w:cs="Times New Roman"/>
          <w:color w:val="000000"/>
          <w:lang w:eastAsia="es-MX"/>
        </w:rPr>
        <w:t>);</w:t>
      </w:r>
    </w:p>
    <w:p w14:paraId="46ED2734" w14:textId="4CEA610E" w:rsidR="00BC1517" w:rsidRPr="00F66D3F"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color w:val="000000"/>
          <w:lang w:eastAsia="es-MX"/>
        </w:rPr>
        <w:t>13</w:t>
      </w:r>
      <w:r w:rsidR="00BC1517" w:rsidRPr="00F66D3F">
        <w:rPr>
          <w:rFonts w:ascii="Century Gothic" w:eastAsia="Times New Roman" w:hAnsi="Century Gothic" w:cs="Times New Roman"/>
          <w:b/>
          <w:color w:val="000000"/>
          <w:lang w:eastAsia="es-MX"/>
        </w:rPr>
        <w:t xml:space="preserve">. </w:t>
      </w:r>
      <w:r w:rsidR="00BC1517" w:rsidRPr="00F66D3F">
        <w:rPr>
          <w:rFonts w:ascii="Century Gothic" w:eastAsia="Times New Roman" w:hAnsi="Century Gothic" w:cs="Times New Roman"/>
          <w:color w:val="000000"/>
          <w:lang w:eastAsia="es-MX"/>
        </w:rPr>
        <w:t xml:space="preserve">Prevé que existen más causas por las cuales pueden presentar un recurso de revisión (art. </w:t>
      </w:r>
      <w:r w:rsidR="00BC1517" w:rsidRPr="00F66D3F">
        <w:rPr>
          <w:rFonts w:ascii="Century Gothic" w:eastAsia="Times New Roman" w:hAnsi="Century Gothic" w:cs="Times New Roman"/>
          <w:lang w:eastAsia="es-MX"/>
        </w:rPr>
        <w:t>93</w:t>
      </w:r>
      <w:r w:rsidR="004F0D09">
        <w:rPr>
          <w:rFonts w:ascii="Century Gothic" w:eastAsia="Times New Roman" w:hAnsi="Century Gothic" w:cs="Times New Roman"/>
          <w:color w:val="000000"/>
          <w:lang w:eastAsia="es-MX"/>
        </w:rPr>
        <w:t>);</w:t>
      </w:r>
    </w:p>
    <w:p w14:paraId="305545D4" w14:textId="4FD82DBF" w:rsidR="00904DA7" w:rsidRDefault="00E62EE2" w:rsidP="00904DA7">
      <w:pPr>
        <w:jc w:val="both"/>
        <w:rPr>
          <w:rFonts w:ascii="Century Gothic" w:hAnsi="Century Gothic"/>
        </w:rPr>
      </w:pPr>
      <w:r>
        <w:rPr>
          <w:rFonts w:ascii="Century Gothic" w:eastAsia="Times New Roman" w:hAnsi="Century Gothic" w:cs="Times New Roman"/>
          <w:b/>
          <w:color w:val="000000"/>
          <w:lang w:eastAsia="es-MX"/>
        </w:rPr>
        <w:t>14</w:t>
      </w:r>
      <w:r w:rsidR="00BC1517" w:rsidRPr="00904DA7">
        <w:rPr>
          <w:rFonts w:ascii="Century Gothic" w:eastAsia="Times New Roman" w:hAnsi="Century Gothic" w:cs="Times New Roman"/>
          <w:b/>
          <w:color w:val="000000"/>
          <w:lang w:eastAsia="es-MX"/>
        </w:rPr>
        <w:t xml:space="preserve">. </w:t>
      </w:r>
      <w:r w:rsidR="00904DA7">
        <w:rPr>
          <w:rFonts w:ascii="Century Gothic" w:eastAsia="Times New Roman" w:hAnsi="Century Gothic" w:cs="Times New Roman"/>
          <w:color w:val="000000"/>
          <w:lang w:eastAsia="es-MX"/>
        </w:rPr>
        <w:t xml:space="preserve">Tomar en consideración que si se presenta una solicitud de información y el sujeto obligado no es el competente, éste deberá </w:t>
      </w:r>
      <w:r w:rsidR="00904DA7" w:rsidRPr="00904DA7">
        <w:rPr>
          <w:rFonts w:ascii="Century Gothic" w:hAnsi="Century Gothic"/>
        </w:rPr>
        <w:t xml:space="preserve">remitirla directamente al sujeto obligado que considere competente y notificarlo al solicitante, </w:t>
      </w:r>
      <w:r w:rsidR="006911E3">
        <w:rPr>
          <w:rFonts w:ascii="Century Gothic" w:hAnsi="Century Gothic"/>
        </w:rPr>
        <w:t>(a</w:t>
      </w:r>
      <w:r w:rsidR="00742799">
        <w:rPr>
          <w:rFonts w:ascii="Century Gothic" w:hAnsi="Century Gothic"/>
        </w:rPr>
        <w:t>rt</w:t>
      </w:r>
      <w:r w:rsidR="006911E3">
        <w:rPr>
          <w:rFonts w:ascii="Century Gothic" w:hAnsi="Century Gothic"/>
        </w:rPr>
        <w:t>.</w:t>
      </w:r>
      <w:r w:rsidR="00742799">
        <w:rPr>
          <w:rFonts w:ascii="Century Gothic" w:hAnsi="Century Gothic"/>
        </w:rPr>
        <w:t xml:space="preserve"> 81.3); y</w:t>
      </w:r>
    </w:p>
    <w:p w14:paraId="5E89BA48" w14:textId="7FEB1766" w:rsidR="00C61C72" w:rsidRPr="00F66D3F" w:rsidRDefault="00E62EE2" w:rsidP="00BC1517">
      <w:pPr>
        <w:jc w:val="both"/>
        <w:rPr>
          <w:rFonts w:ascii="Century Gothic" w:hAnsi="Century Gothic"/>
          <w:b/>
        </w:rPr>
      </w:pPr>
      <w:r>
        <w:rPr>
          <w:rFonts w:ascii="Century Gothic" w:eastAsia="Times New Roman" w:hAnsi="Century Gothic" w:cs="Times New Roman"/>
          <w:b/>
          <w:bCs/>
          <w:color w:val="000000"/>
          <w:lang w:eastAsia="es-MX"/>
        </w:rPr>
        <w:t>15</w:t>
      </w:r>
      <w:r w:rsidR="00330DC7">
        <w:rPr>
          <w:rFonts w:ascii="Century Gothic" w:eastAsia="Times New Roman" w:hAnsi="Century Gothic" w:cs="Times New Roman"/>
          <w:b/>
          <w:bCs/>
          <w:color w:val="000000"/>
          <w:lang w:eastAsia="es-MX"/>
        </w:rPr>
        <w:t xml:space="preserve">. </w:t>
      </w:r>
      <w:r w:rsidR="00BC1517" w:rsidRPr="00F66D3F">
        <w:rPr>
          <w:rFonts w:ascii="Century Gothic" w:eastAsia="Times New Roman" w:hAnsi="Century Gothic" w:cs="Times New Roman"/>
          <w:b/>
          <w:bCs/>
          <w:color w:val="000000"/>
          <w:lang w:eastAsia="es-MX"/>
        </w:rPr>
        <w:t>Revisa los acuerdos y criterios que al respecto emite el ITE</w:t>
      </w:r>
      <w:r>
        <w:rPr>
          <w:rFonts w:ascii="Century Gothic" w:eastAsia="Times New Roman" w:hAnsi="Century Gothic" w:cs="Times New Roman"/>
          <w:b/>
          <w:bCs/>
          <w:color w:val="000000"/>
          <w:lang w:eastAsia="es-MX"/>
        </w:rPr>
        <w:t>I, así como los cambios provisionales</w:t>
      </w:r>
      <w:r w:rsidR="00BC1517" w:rsidRPr="00F66D3F">
        <w:rPr>
          <w:rFonts w:ascii="Century Gothic" w:eastAsia="Times New Roman" w:hAnsi="Century Gothic" w:cs="Times New Roman"/>
          <w:b/>
          <w:bCs/>
          <w:color w:val="000000"/>
          <w:lang w:eastAsia="es-MX"/>
        </w:rPr>
        <w:t xml:space="preserve"> que sufrió el sistema “INFOMEX JALISCO”.</w:t>
      </w:r>
    </w:p>
    <w:sectPr w:rsidR="00C61C72" w:rsidRPr="00F66D3F" w:rsidSect="00380D89">
      <w:headerReference w:type="default" r:id="rId8"/>
      <w:footerReference w:type="default" r:id="rId9"/>
      <w:pgSz w:w="12240" w:h="15840" w:code="1"/>
      <w:pgMar w:top="2694" w:right="1183"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E3AE9" w14:textId="77777777" w:rsidR="001F4985" w:rsidRDefault="001F4985" w:rsidP="00290456">
      <w:pPr>
        <w:spacing w:after="0" w:line="240" w:lineRule="auto"/>
      </w:pPr>
      <w:r>
        <w:separator/>
      </w:r>
    </w:p>
  </w:endnote>
  <w:endnote w:type="continuationSeparator" w:id="0">
    <w:p w14:paraId="64153113" w14:textId="77777777" w:rsidR="001F4985" w:rsidRDefault="001F4985" w:rsidP="0029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s="Arial"/>
        <w:sz w:val="20"/>
        <w:szCs w:val="20"/>
      </w:rPr>
      <w:id w:val="-1695684565"/>
      <w:docPartObj>
        <w:docPartGallery w:val="Page Numbers (Bottom of Page)"/>
        <w:docPartUnique/>
      </w:docPartObj>
    </w:sdtPr>
    <w:sdtEndPr/>
    <w:sdtContent>
      <w:sdt>
        <w:sdtPr>
          <w:rPr>
            <w:rFonts w:ascii="Century Gothic" w:hAnsi="Century Gothic" w:cs="Arial"/>
            <w:sz w:val="20"/>
            <w:szCs w:val="20"/>
          </w:rPr>
          <w:id w:val="860082579"/>
          <w:docPartObj>
            <w:docPartGallery w:val="Page Numbers (Top of Page)"/>
            <w:docPartUnique/>
          </w:docPartObj>
        </w:sdtPr>
        <w:sdtEndPr/>
        <w:sdtContent>
          <w:p w14:paraId="554F6021" w14:textId="26D32199" w:rsidR="00053492" w:rsidRPr="00290456" w:rsidRDefault="00053492">
            <w:pPr>
              <w:pStyle w:val="Piedepgina"/>
              <w:jc w:val="right"/>
              <w:rPr>
                <w:rFonts w:ascii="Century Gothic" w:hAnsi="Century Gothic" w:cs="Arial"/>
                <w:sz w:val="20"/>
                <w:szCs w:val="20"/>
              </w:rPr>
            </w:pPr>
            <w:r w:rsidRPr="00290456">
              <w:rPr>
                <w:rFonts w:ascii="Century Gothic" w:hAnsi="Century Gothic" w:cs="Arial"/>
                <w:sz w:val="20"/>
                <w:szCs w:val="20"/>
                <w:lang w:val="es-ES"/>
              </w:rPr>
              <w:t xml:space="preserve">Página </w:t>
            </w:r>
            <w:r w:rsidRPr="00290456">
              <w:rPr>
                <w:rFonts w:ascii="Century Gothic" w:hAnsi="Century Gothic" w:cs="Arial"/>
                <w:b/>
                <w:bCs/>
                <w:sz w:val="20"/>
                <w:szCs w:val="20"/>
              </w:rPr>
              <w:fldChar w:fldCharType="begin"/>
            </w:r>
            <w:r w:rsidRPr="00290456">
              <w:rPr>
                <w:rFonts w:ascii="Century Gothic" w:hAnsi="Century Gothic" w:cs="Arial"/>
                <w:b/>
                <w:bCs/>
                <w:sz w:val="20"/>
                <w:szCs w:val="20"/>
              </w:rPr>
              <w:instrText>PAGE</w:instrText>
            </w:r>
            <w:r w:rsidRPr="00290456">
              <w:rPr>
                <w:rFonts w:ascii="Century Gothic" w:hAnsi="Century Gothic" w:cs="Arial"/>
                <w:b/>
                <w:bCs/>
                <w:sz w:val="20"/>
                <w:szCs w:val="20"/>
              </w:rPr>
              <w:fldChar w:fldCharType="separate"/>
            </w:r>
            <w:r w:rsidR="00A3146B">
              <w:rPr>
                <w:rFonts w:ascii="Century Gothic" w:hAnsi="Century Gothic" w:cs="Arial"/>
                <w:b/>
                <w:bCs/>
                <w:noProof/>
                <w:sz w:val="20"/>
                <w:szCs w:val="20"/>
              </w:rPr>
              <w:t>1</w:t>
            </w:r>
            <w:r w:rsidRPr="00290456">
              <w:rPr>
                <w:rFonts w:ascii="Century Gothic" w:hAnsi="Century Gothic" w:cs="Arial"/>
                <w:b/>
                <w:bCs/>
                <w:sz w:val="20"/>
                <w:szCs w:val="20"/>
              </w:rPr>
              <w:fldChar w:fldCharType="end"/>
            </w:r>
            <w:r w:rsidRPr="00290456">
              <w:rPr>
                <w:rFonts w:ascii="Century Gothic" w:hAnsi="Century Gothic" w:cs="Arial"/>
                <w:sz w:val="20"/>
                <w:szCs w:val="20"/>
                <w:lang w:val="es-ES"/>
              </w:rPr>
              <w:t xml:space="preserve"> de </w:t>
            </w:r>
            <w:r w:rsidRPr="00290456">
              <w:rPr>
                <w:rFonts w:ascii="Century Gothic" w:hAnsi="Century Gothic" w:cs="Arial"/>
                <w:b/>
                <w:bCs/>
                <w:sz w:val="20"/>
                <w:szCs w:val="20"/>
              </w:rPr>
              <w:fldChar w:fldCharType="begin"/>
            </w:r>
            <w:r w:rsidRPr="00290456">
              <w:rPr>
                <w:rFonts w:ascii="Century Gothic" w:hAnsi="Century Gothic" w:cs="Arial"/>
                <w:b/>
                <w:bCs/>
                <w:sz w:val="20"/>
                <w:szCs w:val="20"/>
              </w:rPr>
              <w:instrText>NUMPAGES</w:instrText>
            </w:r>
            <w:r w:rsidRPr="00290456">
              <w:rPr>
                <w:rFonts w:ascii="Century Gothic" w:hAnsi="Century Gothic" w:cs="Arial"/>
                <w:b/>
                <w:bCs/>
                <w:sz w:val="20"/>
                <w:szCs w:val="20"/>
              </w:rPr>
              <w:fldChar w:fldCharType="separate"/>
            </w:r>
            <w:r w:rsidR="00A3146B">
              <w:rPr>
                <w:rFonts w:ascii="Century Gothic" w:hAnsi="Century Gothic" w:cs="Arial"/>
                <w:b/>
                <w:bCs/>
                <w:noProof/>
                <w:sz w:val="20"/>
                <w:szCs w:val="20"/>
              </w:rPr>
              <w:t>16</w:t>
            </w:r>
            <w:r w:rsidRPr="00290456">
              <w:rPr>
                <w:rFonts w:ascii="Century Gothic" w:hAnsi="Century Gothic" w:cs="Arial"/>
                <w:b/>
                <w:bCs/>
                <w:sz w:val="20"/>
                <w:szCs w:val="20"/>
              </w:rPr>
              <w:fldChar w:fldCharType="end"/>
            </w:r>
          </w:p>
        </w:sdtContent>
      </w:sdt>
    </w:sdtContent>
  </w:sdt>
  <w:p w14:paraId="6127AADA" w14:textId="77777777" w:rsidR="00053492" w:rsidRDefault="000534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54648" w14:textId="77777777" w:rsidR="001F4985" w:rsidRDefault="001F4985" w:rsidP="00290456">
      <w:pPr>
        <w:spacing w:after="0" w:line="240" w:lineRule="auto"/>
      </w:pPr>
      <w:r>
        <w:separator/>
      </w:r>
    </w:p>
  </w:footnote>
  <w:footnote w:type="continuationSeparator" w:id="0">
    <w:p w14:paraId="69E1AB6C" w14:textId="77777777" w:rsidR="001F4985" w:rsidRDefault="001F4985" w:rsidP="0029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3D4D" w14:textId="77777777" w:rsidR="00053492" w:rsidRDefault="00053492">
    <w:pPr>
      <w:pStyle w:val="Encabezado"/>
    </w:pPr>
    <w:r>
      <w:rPr>
        <w:noProof/>
        <w:lang w:eastAsia="es-MX"/>
      </w:rPr>
      <w:drawing>
        <wp:anchor distT="0" distB="0" distL="114300" distR="114300" simplePos="0" relativeHeight="251659264" behindDoc="1" locked="0" layoutInCell="1" allowOverlap="1" wp14:anchorId="1F0D241B" wp14:editId="562EF2FA">
          <wp:simplePos x="0" y="0"/>
          <wp:positionH relativeFrom="column">
            <wp:posOffset>-1076988</wp:posOffset>
          </wp:positionH>
          <wp:positionV relativeFrom="paragraph">
            <wp:posOffset>-449580</wp:posOffset>
          </wp:positionV>
          <wp:extent cx="7772400" cy="10058400"/>
          <wp:effectExtent l="19050" t="0" r="0" b="0"/>
          <wp:wrapNone/>
          <wp:docPr id="1" name="0 Imagen" descr="plantilla_carta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_carta_2016-01.jpg"/>
                  <pic:cNvPicPr/>
                </pic:nvPicPr>
                <pic:blipFill>
                  <a:blip r:embed="rId1"/>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33F91"/>
    <w:multiLevelType w:val="hybridMultilevel"/>
    <w:tmpl w:val="B142DD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355317"/>
    <w:multiLevelType w:val="hybridMultilevel"/>
    <w:tmpl w:val="AADAE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050A0"/>
    <w:multiLevelType w:val="hybridMultilevel"/>
    <w:tmpl w:val="B96AC31E"/>
    <w:lvl w:ilvl="0" w:tplc="080A0013">
      <w:start w:val="1"/>
      <w:numFmt w:val="upperRoman"/>
      <w:lvlText w:val="%1."/>
      <w:lvlJc w:val="right"/>
      <w:pPr>
        <w:ind w:left="720" w:hanging="360"/>
      </w:pPr>
    </w:lvl>
    <w:lvl w:ilvl="1" w:tplc="4D728A36">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940780"/>
    <w:multiLevelType w:val="hybridMultilevel"/>
    <w:tmpl w:val="3064B8F4"/>
    <w:lvl w:ilvl="0" w:tplc="91E45E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C97AAD"/>
    <w:multiLevelType w:val="hybridMultilevel"/>
    <w:tmpl w:val="F93E8BBC"/>
    <w:lvl w:ilvl="0" w:tplc="D30858E8">
      <w:start w:val="1"/>
      <w:numFmt w:val="decimal"/>
      <w:lvlText w:val="%1."/>
      <w:lvlJc w:val="left"/>
      <w:pPr>
        <w:ind w:left="720" w:hanging="360"/>
      </w:pPr>
      <w:rPr>
        <w:b/>
      </w:rPr>
    </w:lvl>
    <w:lvl w:ilvl="1" w:tplc="4D728A36">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6379DA"/>
    <w:multiLevelType w:val="hybridMultilevel"/>
    <w:tmpl w:val="58CAD3E6"/>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16FAA"/>
    <w:multiLevelType w:val="hybridMultilevel"/>
    <w:tmpl w:val="33AEE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BB6B8F"/>
    <w:multiLevelType w:val="hybridMultilevel"/>
    <w:tmpl w:val="5B2E4C84"/>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921C1A"/>
    <w:multiLevelType w:val="hybridMultilevel"/>
    <w:tmpl w:val="6FC69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3F7D88"/>
    <w:multiLevelType w:val="hybridMultilevel"/>
    <w:tmpl w:val="58CAD3E6"/>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D651FC"/>
    <w:multiLevelType w:val="hybridMultilevel"/>
    <w:tmpl w:val="EB20D1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2C13DB"/>
    <w:multiLevelType w:val="hybridMultilevel"/>
    <w:tmpl w:val="DC50A18E"/>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C14F91"/>
    <w:multiLevelType w:val="hybridMultilevel"/>
    <w:tmpl w:val="745C5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F2179A"/>
    <w:multiLevelType w:val="hybridMultilevel"/>
    <w:tmpl w:val="694AAB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1"/>
  </w:num>
  <w:num w:numId="5">
    <w:abstractNumId w:val="7"/>
  </w:num>
  <w:num w:numId="6">
    <w:abstractNumId w:val="2"/>
  </w:num>
  <w:num w:numId="7">
    <w:abstractNumId w:val="9"/>
  </w:num>
  <w:num w:numId="8">
    <w:abstractNumId w:val="13"/>
  </w:num>
  <w:num w:numId="9">
    <w:abstractNumId w:val="10"/>
  </w:num>
  <w:num w:numId="10">
    <w:abstractNumId w:val="8"/>
  </w:num>
  <w:num w:numId="11">
    <w:abstractNumId w:val="6"/>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56"/>
    <w:rsid w:val="00053492"/>
    <w:rsid w:val="000634C5"/>
    <w:rsid w:val="000667BF"/>
    <w:rsid w:val="00075946"/>
    <w:rsid w:val="00084209"/>
    <w:rsid w:val="000C6A32"/>
    <w:rsid w:val="00136043"/>
    <w:rsid w:val="00143216"/>
    <w:rsid w:val="00164C14"/>
    <w:rsid w:val="001751A7"/>
    <w:rsid w:val="001C09FF"/>
    <w:rsid w:val="001C5814"/>
    <w:rsid w:val="001E04A6"/>
    <w:rsid w:val="001E5756"/>
    <w:rsid w:val="001F4985"/>
    <w:rsid w:val="00230D8C"/>
    <w:rsid w:val="00245DB2"/>
    <w:rsid w:val="00290456"/>
    <w:rsid w:val="0029277E"/>
    <w:rsid w:val="002C599B"/>
    <w:rsid w:val="002E2EBE"/>
    <w:rsid w:val="002E70C2"/>
    <w:rsid w:val="003024E3"/>
    <w:rsid w:val="003056D6"/>
    <w:rsid w:val="00330DC7"/>
    <w:rsid w:val="00352B8B"/>
    <w:rsid w:val="00380D89"/>
    <w:rsid w:val="00387407"/>
    <w:rsid w:val="003B1686"/>
    <w:rsid w:val="003B57F9"/>
    <w:rsid w:val="003C015C"/>
    <w:rsid w:val="00404AD1"/>
    <w:rsid w:val="004251E6"/>
    <w:rsid w:val="00481EA7"/>
    <w:rsid w:val="00483ADF"/>
    <w:rsid w:val="00495552"/>
    <w:rsid w:val="004D15AC"/>
    <w:rsid w:val="004F0D09"/>
    <w:rsid w:val="004F4457"/>
    <w:rsid w:val="00501237"/>
    <w:rsid w:val="00526D9A"/>
    <w:rsid w:val="00573D2F"/>
    <w:rsid w:val="005925E9"/>
    <w:rsid w:val="00595F5B"/>
    <w:rsid w:val="005A2ABC"/>
    <w:rsid w:val="00677F82"/>
    <w:rsid w:val="00685A34"/>
    <w:rsid w:val="006911E3"/>
    <w:rsid w:val="006C3ED1"/>
    <w:rsid w:val="006E1F43"/>
    <w:rsid w:val="006F0C47"/>
    <w:rsid w:val="00711373"/>
    <w:rsid w:val="00742799"/>
    <w:rsid w:val="00752BF7"/>
    <w:rsid w:val="00764EF9"/>
    <w:rsid w:val="007A29CE"/>
    <w:rsid w:val="007B430B"/>
    <w:rsid w:val="007B5594"/>
    <w:rsid w:val="007D5A89"/>
    <w:rsid w:val="00811174"/>
    <w:rsid w:val="0081151D"/>
    <w:rsid w:val="00816AE6"/>
    <w:rsid w:val="008225DC"/>
    <w:rsid w:val="008342F4"/>
    <w:rsid w:val="0087051E"/>
    <w:rsid w:val="008724D4"/>
    <w:rsid w:val="00873F61"/>
    <w:rsid w:val="008834C7"/>
    <w:rsid w:val="008C466B"/>
    <w:rsid w:val="008D23BB"/>
    <w:rsid w:val="008E17FB"/>
    <w:rsid w:val="00904DA7"/>
    <w:rsid w:val="00921A89"/>
    <w:rsid w:val="00966DC6"/>
    <w:rsid w:val="009A2419"/>
    <w:rsid w:val="009A3381"/>
    <w:rsid w:val="009B77C4"/>
    <w:rsid w:val="00A1093D"/>
    <w:rsid w:val="00A3146B"/>
    <w:rsid w:val="00A45E4F"/>
    <w:rsid w:val="00A649CB"/>
    <w:rsid w:val="00A82D88"/>
    <w:rsid w:val="00B32672"/>
    <w:rsid w:val="00B6369E"/>
    <w:rsid w:val="00BA3334"/>
    <w:rsid w:val="00BB19A2"/>
    <w:rsid w:val="00BC1517"/>
    <w:rsid w:val="00C268A5"/>
    <w:rsid w:val="00C40F21"/>
    <w:rsid w:val="00C43CC5"/>
    <w:rsid w:val="00C46F4C"/>
    <w:rsid w:val="00C5119B"/>
    <w:rsid w:val="00C547BF"/>
    <w:rsid w:val="00C61C72"/>
    <w:rsid w:val="00CB07E8"/>
    <w:rsid w:val="00D044DC"/>
    <w:rsid w:val="00D2526B"/>
    <w:rsid w:val="00D5027B"/>
    <w:rsid w:val="00D75D02"/>
    <w:rsid w:val="00DC22B3"/>
    <w:rsid w:val="00DF7CDA"/>
    <w:rsid w:val="00E23CAF"/>
    <w:rsid w:val="00E36AF2"/>
    <w:rsid w:val="00E55684"/>
    <w:rsid w:val="00E62EE2"/>
    <w:rsid w:val="00E86611"/>
    <w:rsid w:val="00E92873"/>
    <w:rsid w:val="00F00926"/>
    <w:rsid w:val="00F0565B"/>
    <w:rsid w:val="00F17D7F"/>
    <w:rsid w:val="00F26907"/>
    <w:rsid w:val="00F52195"/>
    <w:rsid w:val="00F54884"/>
    <w:rsid w:val="00F55849"/>
    <w:rsid w:val="00F560B1"/>
    <w:rsid w:val="00F66D3F"/>
    <w:rsid w:val="00F930A0"/>
    <w:rsid w:val="00FB536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50962"/>
  <w15:docId w15:val="{53D1D9D4-A08A-4B35-8403-5B04FDD8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4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4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0456"/>
  </w:style>
  <w:style w:type="table" w:styleId="Tablaconcuadrcula">
    <w:name w:val="Table Grid"/>
    <w:basedOn w:val="Tablanormal"/>
    <w:uiPriority w:val="59"/>
    <w:rsid w:val="0029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90456"/>
    <w:pPr>
      <w:spacing w:after="0" w:line="240" w:lineRule="auto"/>
    </w:pPr>
  </w:style>
  <w:style w:type="paragraph" w:styleId="Piedepgina">
    <w:name w:val="footer"/>
    <w:basedOn w:val="Normal"/>
    <w:link w:val="PiedepginaCar"/>
    <w:uiPriority w:val="99"/>
    <w:unhideWhenUsed/>
    <w:rsid w:val="002904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456"/>
  </w:style>
  <w:style w:type="paragraph" w:styleId="Prrafodelista">
    <w:name w:val="List Paragraph"/>
    <w:basedOn w:val="Normal"/>
    <w:uiPriority w:val="34"/>
    <w:qFormat/>
    <w:rsid w:val="00290456"/>
    <w:pPr>
      <w:ind w:left="720"/>
      <w:contextualSpacing/>
    </w:pPr>
  </w:style>
  <w:style w:type="character" w:styleId="Refdecomentario">
    <w:name w:val="annotation reference"/>
    <w:basedOn w:val="Fuentedeprrafopredeter"/>
    <w:uiPriority w:val="99"/>
    <w:semiHidden/>
    <w:unhideWhenUsed/>
    <w:rsid w:val="00C61C72"/>
    <w:rPr>
      <w:sz w:val="16"/>
      <w:szCs w:val="16"/>
    </w:rPr>
  </w:style>
  <w:style w:type="paragraph" w:styleId="Textocomentario">
    <w:name w:val="annotation text"/>
    <w:basedOn w:val="Normal"/>
    <w:link w:val="TextocomentarioCar"/>
    <w:uiPriority w:val="99"/>
    <w:semiHidden/>
    <w:unhideWhenUsed/>
    <w:rsid w:val="00C61C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1C72"/>
    <w:rPr>
      <w:sz w:val="20"/>
      <w:szCs w:val="20"/>
    </w:rPr>
  </w:style>
  <w:style w:type="paragraph" w:styleId="Textodeglobo">
    <w:name w:val="Balloon Text"/>
    <w:basedOn w:val="Normal"/>
    <w:link w:val="TextodegloboCar"/>
    <w:uiPriority w:val="99"/>
    <w:semiHidden/>
    <w:unhideWhenUsed/>
    <w:rsid w:val="00CB07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7E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A2ABC"/>
    <w:rPr>
      <w:b/>
      <w:bCs/>
    </w:rPr>
  </w:style>
  <w:style w:type="character" w:customStyle="1" w:styleId="AsuntodelcomentarioCar">
    <w:name w:val="Asunto del comentario Car"/>
    <w:basedOn w:val="TextocomentarioCar"/>
    <w:link w:val="Asuntodelcomentario"/>
    <w:uiPriority w:val="99"/>
    <w:semiHidden/>
    <w:rsid w:val="005A2ABC"/>
    <w:rPr>
      <w:b/>
      <w:bCs/>
      <w:sz w:val="20"/>
      <w:szCs w:val="20"/>
    </w:rPr>
  </w:style>
  <w:style w:type="paragraph" w:styleId="Revisin">
    <w:name w:val="Revision"/>
    <w:hidden/>
    <w:uiPriority w:val="99"/>
    <w:semiHidden/>
    <w:rsid w:val="00230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82009">
      <w:bodyDiv w:val="1"/>
      <w:marLeft w:val="0"/>
      <w:marRight w:val="0"/>
      <w:marTop w:val="0"/>
      <w:marBottom w:val="0"/>
      <w:divBdr>
        <w:top w:val="none" w:sz="0" w:space="0" w:color="auto"/>
        <w:left w:val="none" w:sz="0" w:space="0" w:color="auto"/>
        <w:bottom w:val="none" w:sz="0" w:space="0" w:color="auto"/>
        <w:right w:val="none" w:sz="0" w:space="0" w:color="auto"/>
      </w:divBdr>
    </w:div>
    <w:div w:id="5763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9804-6413-477D-9959-7C3C9F6E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5414</Words>
  <Characters>29782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Carbajal</dc:creator>
  <cp:lastModifiedBy>Junta Intermunicipal Región Valles</cp:lastModifiedBy>
  <cp:revision>2</cp:revision>
  <cp:lastPrinted>2016-01-12T20:26:00Z</cp:lastPrinted>
  <dcterms:created xsi:type="dcterms:W3CDTF">2018-01-31T16:55:00Z</dcterms:created>
  <dcterms:modified xsi:type="dcterms:W3CDTF">2018-01-31T16:55:00Z</dcterms:modified>
</cp:coreProperties>
</file>