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1C013C8D"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r w:rsidR="00B77D77">
        <w:rPr>
          <w:rFonts w:asciiTheme="minorHAnsi" w:eastAsia="Calibri" w:hAnsiTheme="minorHAnsi" w:cstheme="minorHAnsi"/>
          <w:b/>
          <w:bCs/>
        </w:rPr>
        <w:t xml:space="preserve"> POR SEGUNDA OCASIÓN</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23F803E8"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w:t>
      </w:r>
      <w:r w:rsidR="00723B77">
        <w:rPr>
          <w:rFonts w:asciiTheme="minorHAnsi" w:eastAsia="Calibri" w:hAnsiTheme="minorHAnsi" w:cstheme="minorHAnsi"/>
          <w:b/>
          <w:bCs/>
        </w:rPr>
        <w:t>JIMAV-005-2021</w:t>
      </w:r>
    </w:p>
    <w:p w14:paraId="36FE003D" w14:textId="2DEB7AEC"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7B8271E4"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DESCRIPCIÓN DE LOS BIENES O SERVICIOS A ADQUIRIR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6738EE1D"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723B77">
        <w:rPr>
          <w:rFonts w:asciiTheme="minorHAnsi" w:eastAsia="Calibri" w:hAnsiTheme="minorHAnsi" w:cstheme="minorHAnsi"/>
        </w:rPr>
        <w:t>ADQUISICIÓN DE REMOLQUE CON TANQUE NODRIZA</w:t>
      </w:r>
    </w:p>
    <w:p w14:paraId="04624452" w14:textId="5DB27C7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Se especifican en el Anexo 1.</w:t>
      </w:r>
    </w:p>
    <w:p w14:paraId="235DE6E8" w14:textId="2068199C"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Se puede adjudicar a varios proveedores una o varias partidas.</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53097C15" w14:textId="1AF14A14" w:rsidR="00887183" w:rsidRPr="009E574D" w:rsidRDefault="00887183" w:rsidP="00887183">
      <w:pPr>
        <w:shd w:val="clear" w:color="auto" w:fill="FFFFFF" w:themeFill="background1"/>
        <w:jc w:val="both"/>
        <w:rPr>
          <w:rFonts w:asciiTheme="minorHAnsi" w:eastAsia="Calibri" w:hAnsiTheme="minorHAnsi" w:cstheme="minorHAnsi"/>
        </w:rPr>
      </w:pPr>
      <w:r w:rsidRPr="009E574D">
        <w:rPr>
          <w:rFonts w:asciiTheme="minorHAnsi" w:eastAsia="Calibri" w:hAnsiTheme="minorHAnsi" w:cstheme="minorHAnsi"/>
        </w:rPr>
        <w:t xml:space="preserve">Las propuestas de los participantes deberán sujetarse a lo señalado en el </w:t>
      </w:r>
      <w:r w:rsidRPr="009E574D">
        <w:rPr>
          <w:rFonts w:asciiTheme="minorHAnsi" w:eastAsia="Calibri" w:hAnsiTheme="minorHAnsi" w:cstheme="minorHAnsi"/>
          <w:b/>
          <w:bCs/>
        </w:rPr>
        <w:t>Anexo 1 “Especificaciones Técnicas”</w:t>
      </w:r>
      <w:r w:rsidRPr="009E574D">
        <w:rPr>
          <w:rFonts w:asciiTheme="minorHAnsi" w:eastAsia="Calibri" w:hAnsiTheme="minorHAnsi" w:cstheme="minorHAnsi"/>
        </w:rPr>
        <w:t>, que contiene los requisitos técnicos mínimos y desempeño funcional, que permitan satisfacer las necesidades de contratación de los bienes y/o servicios a licitar,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4515455A" w14:textId="35B39C76" w:rsidR="007E010D" w:rsidRPr="009E574D" w:rsidRDefault="007E010D" w:rsidP="00A24483">
      <w:pPr>
        <w:ind w:right="60"/>
        <w:jc w:val="both"/>
        <w:rPr>
          <w:rFonts w:asciiTheme="minorHAnsi" w:eastAsia="Calibri" w:hAnsiTheme="minorHAnsi" w:cstheme="minorHAnsi"/>
          <w:b/>
          <w:bCs/>
          <w:u w:val="single"/>
        </w:rPr>
      </w:pPr>
    </w:p>
    <w:p w14:paraId="46862160" w14:textId="565841B2" w:rsidR="00887183" w:rsidRPr="009E574D" w:rsidRDefault="00887183"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ORIGEN DE LOS RECURSOS</w:t>
      </w:r>
    </w:p>
    <w:p w14:paraId="7394EE7E" w14:textId="338E6025" w:rsidR="00887183" w:rsidRPr="009E574D" w:rsidRDefault="00887183" w:rsidP="00A24483">
      <w:pPr>
        <w:ind w:right="60"/>
        <w:jc w:val="both"/>
        <w:rPr>
          <w:rFonts w:asciiTheme="minorHAnsi" w:eastAsia="Calibri" w:hAnsiTheme="minorHAnsi" w:cstheme="minorHAnsi"/>
          <w:b/>
          <w:bCs/>
          <w:u w:val="single"/>
        </w:rPr>
      </w:pPr>
    </w:p>
    <w:p w14:paraId="2F3C69BC" w14:textId="4378C2AA" w:rsidR="00887183" w:rsidRPr="003818FE" w:rsidRDefault="00887183" w:rsidP="001C2E46">
      <w:pPr>
        <w:autoSpaceDE w:val="0"/>
        <w:autoSpaceDN w:val="0"/>
        <w:adjustRightInd w:val="0"/>
        <w:jc w:val="both"/>
        <w:rPr>
          <w:rFonts w:asciiTheme="minorHAnsi" w:hAnsiTheme="minorHAnsi" w:cstheme="minorHAnsi"/>
          <w:color w:val="000000"/>
        </w:rPr>
      </w:pPr>
      <w:r w:rsidRPr="009E574D">
        <w:rPr>
          <w:rFonts w:asciiTheme="minorHAnsi" w:hAnsiTheme="minorHAnsi" w:cstheme="minorHAnsi"/>
        </w:rPr>
        <w:t>Las obligaciones a cargo de la JIMAV, que se lleguen a generar con motivo de esta Licitación, se ejercerán con recursos propios provenientes de</w:t>
      </w:r>
      <w:r w:rsidR="001C2E46">
        <w:rPr>
          <w:rFonts w:asciiTheme="minorHAnsi" w:hAnsiTheme="minorHAnsi" w:cstheme="minorHAnsi"/>
        </w:rPr>
        <w:t xml:space="preserve"> </w:t>
      </w:r>
      <w:r w:rsidRPr="009E574D">
        <w:rPr>
          <w:rFonts w:asciiTheme="minorHAnsi" w:hAnsiTheme="minorHAnsi" w:cstheme="minorHAnsi"/>
        </w:rPr>
        <w:t>l</w:t>
      </w:r>
      <w:r w:rsidR="001C2E46">
        <w:rPr>
          <w:rFonts w:asciiTheme="minorHAnsi" w:hAnsiTheme="minorHAnsi" w:cstheme="minorHAnsi"/>
        </w:rPr>
        <w:t>os</w:t>
      </w:r>
      <w:r w:rsidRPr="009E574D">
        <w:rPr>
          <w:rFonts w:asciiTheme="minorHAnsi" w:hAnsiTheme="minorHAnsi" w:cstheme="minorHAnsi"/>
        </w:rPr>
        <w:t xml:space="preserve"> subsidio</w:t>
      </w:r>
      <w:r w:rsidR="001C2E46">
        <w:rPr>
          <w:rFonts w:asciiTheme="minorHAnsi" w:hAnsiTheme="minorHAnsi" w:cstheme="minorHAnsi"/>
        </w:rPr>
        <w:t xml:space="preserve">s correspondientes a los convenios </w:t>
      </w:r>
      <w:r w:rsidR="00103AF9" w:rsidRPr="00103AF9">
        <w:rPr>
          <w:rFonts w:asciiTheme="minorHAnsi" w:hAnsiTheme="minorHAnsi" w:cstheme="minorHAnsi"/>
        </w:rPr>
        <w:t xml:space="preserve">Manejo </w:t>
      </w:r>
      <w:r w:rsidR="00103AF9">
        <w:rPr>
          <w:rFonts w:asciiTheme="minorHAnsi" w:hAnsiTheme="minorHAnsi" w:cstheme="minorHAnsi"/>
        </w:rPr>
        <w:t>d</w:t>
      </w:r>
      <w:r w:rsidR="00103AF9" w:rsidRPr="00103AF9">
        <w:rPr>
          <w:rFonts w:asciiTheme="minorHAnsi" w:hAnsiTheme="minorHAnsi" w:cstheme="minorHAnsi"/>
        </w:rPr>
        <w:t xml:space="preserve">el </w:t>
      </w:r>
      <w:r w:rsidR="00103AF9">
        <w:rPr>
          <w:rFonts w:asciiTheme="minorHAnsi" w:hAnsiTheme="minorHAnsi" w:cstheme="minorHAnsi"/>
        </w:rPr>
        <w:t>f</w:t>
      </w:r>
      <w:r w:rsidR="00103AF9" w:rsidRPr="00103AF9">
        <w:rPr>
          <w:rFonts w:asciiTheme="minorHAnsi" w:hAnsiTheme="minorHAnsi" w:cstheme="minorHAnsi"/>
        </w:rPr>
        <w:t xml:space="preserve">uego </w:t>
      </w:r>
      <w:r w:rsidR="00103AF9">
        <w:rPr>
          <w:rFonts w:asciiTheme="minorHAnsi" w:hAnsiTheme="minorHAnsi" w:cstheme="minorHAnsi"/>
        </w:rPr>
        <w:t>a</w:t>
      </w:r>
      <w:r w:rsidR="00103AF9" w:rsidRPr="00103AF9">
        <w:rPr>
          <w:rFonts w:asciiTheme="minorHAnsi" w:hAnsiTheme="minorHAnsi" w:cstheme="minorHAnsi"/>
        </w:rPr>
        <w:t xml:space="preserve"> </w:t>
      </w:r>
      <w:proofErr w:type="spellStart"/>
      <w:r w:rsidR="00103AF9">
        <w:rPr>
          <w:rFonts w:asciiTheme="minorHAnsi" w:hAnsiTheme="minorHAnsi" w:cstheme="minorHAnsi"/>
        </w:rPr>
        <w:t>t</w:t>
      </w:r>
      <w:r w:rsidR="00103AF9" w:rsidRPr="00103AF9">
        <w:rPr>
          <w:rFonts w:asciiTheme="minorHAnsi" w:hAnsiTheme="minorHAnsi" w:cstheme="minorHAnsi"/>
        </w:rPr>
        <w:t>raves</w:t>
      </w:r>
      <w:proofErr w:type="spellEnd"/>
      <w:r w:rsidR="00103AF9" w:rsidRPr="00103AF9">
        <w:rPr>
          <w:rFonts w:asciiTheme="minorHAnsi" w:hAnsiTheme="minorHAnsi" w:cstheme="minorHAnsi"/>
        </w:rPr>
        <w:t xml:space="preserve"> </w:t>
      </w:r>
      <w:r w:rsidR="00103AF9">
        <w:rPr>
          <w:rFonts w:asciiTheme="minorHAnsi" w:hAnsiTheme="minorHAnsi" w:cstheme="minorHAnsi"/>
        </w:rPr>
        <w:t>d</w:t>
      </w:r>
      <w:r w:rsidR="00103AF9" w:rsidRPr="00103AF9">
        <w:rPr>
          <w:rFonts w:asciiTheme="minorHAnsi" w:hAnsiTheme="minorHAnsi" w:cstheme="minorHAnsi"/>
        </w:rPr>
        <w:t xml:space="preserve">e </w:t>
      </w:r>
      <w:r w:rsidR="00103AF9">
        <w:rPr>
          <w:rFonts w:asciiTheme="minorHAnsi" w:hAnsiTheme="minorHAnsi" w:cstheme="minorHAnsi"/>
        </w:rPr>
        <w:t>a</w:t>
      </w:r>
      <w:r w:rsidR="00103AF9" w:rsidRPr="00103AF9">
        <w:rPr>
          <w:rFonts w:asciiTheme="minorHAnsi" w:hAnsiTheme="minorHAnsi" w:cstheme="minorHAnsi"/>
        </w:rPr>
        <w:t>cciones</w:t>
      </w:r>
      <w:r w:rsidR="00103AF9">
        <w:rPr>
          <w:rFonts w:asciiTheme="minorHAnsi" w:hAnsiTheme="minorHAnsi" w:cstheme="minorHAnsi"/>
        </w:rPr>
        <w:t xml:space="preserve"> y</w:t>
      </w:r>
      <w:r w:rsidR="00103AF9" w:rsidRPr="00103AF9">
        <w:rPr>
          <w:rFonts w:asciiTheme="minorHAnsi" w:hAnsiTheme="minorHAnsi" w:cstheme="minorHAnsi"/>
        </w:rPr>
        <w:t xml:space="preserve"> </w:t>
      </w:r>
      <w:r w:rsidR="00103AF9">
        <w:rPr>
          <w:rFonts w:asciiTheme="minorHAnsi" w:hAnsiTheme="minorHAnsi" w:cstheme="minorHAnsi"/>
        </w:rPr>
        <w:t>e</w:t>
      </w:r>
      <w:r w:rsidR="00103AF9" w:rsidRPr="00103AF9">
        <w:rPr>
          <w:rFonts w:asciiTheme="minorHAnsi" w:hAnsiTheme="minorHAnsi" w:cstheme="minorHAnsi"/>
        </w:rPr>
        <w:t xml:space="preserve">strategias </w:t>
      </w:r>
      <w:r w:rsidR="00103AF9">
        <w:rPr>
          <w:rFonts w:asciiTheme="minorHAnsi" w:hAnsiTheme="minorHAnsi" w:cstheme="minorHAnsi"/>
        </w:rPr>
        <w:t>p</w:t>
      </w:r>
      <w:r w:rsidR="00103AF9" w:rsidRPr="00103AF9">
        <w:rPr>
          <w:rFonts w:asciiTheme="minorHAnsi" w:hAnsiTheme="minorHAnsi" w:cstheme="minorHAnsi"/>
        </w:rPr>
        <w:t xml:space="preserve">ara </w:t>
      </w:r>
      <w:r w:rsidR="00103AF9">
        <w:rPr>
          <w:rFonts w:asciiTheme="minorHAnsi" w:hAnsiTheme="minorHAnsi" w:cstheme="minorHAnsi"/>
        </w:rPr>
        <w:t>l</w:t>
      </w:r>
      <w:r w:rsidR="00103AF9" w:rsidRPr="00103AF9">
        <w:rPr>
          <w:rFonts w:asciiTheme="minorHAnsi" w:hAnsiTheme="minorHAnsi" w:cstheme="minorHAnsi"/>
        </w:rPr>
        <w:t xml:space="preserve">a </w:t>
      </w:r>
      <w:r w:rsidR="00103AF9">
        <w:rPr>
          <w:rFonts w:asciiTheme="minorHAnsi" w:hAnsiTheme="minorHAnsi" w:cstheme="minorHAnsi"/>
        </w:rPr>
        <w:t>g</w:t>
      </w:r>
      <w:r w:rsidR="00103AF9" w:rsidRPr="00103AF9">
        <w:rPr>
          <w:rFonts w:asciiTheme="minorHAnsi" w:hAnsiTheme="minorHAnsi" w:cstheme="minorHAnsi"/>
        </w:rPr>
        <w:t xml:space="preserve">estión </w:t>
      </w:r>
      <w:r w:rsidR="00103AF9">
        <w:rPr>
          <w:rFonts w:asciiTheme="minorHAnsi" w:hAnsiTheme="minorHAnsi" w:cstheme="minorHAnsi"/>
        </w:rPr>
        <w:t>a</w:t>
      </w:r>
      <w:r w:rsidR="00103AF9" w:rsidRPr="00103AF9">
        <w:rPr>
          <w:rFonts w:asciiTheme="minorHAnsi" w:hAnsiTheme="minorHAnsi" w:cstheme="minorHAnsi"/>
        </w:rPr>
        <w:t xml:space="preserve">mbiental como mecanismos de gobernanza territorial a </w:t>
      </w:r>
      <w:proofErr w:type="spellStart"/>
      <w:r w:rsidR="00103AF9" w:rsidRPr="00103AF9">
        <w:rPr>
          <w:rFonts w:asciiTheme="minorHAnsi" w:hAnsiTheme="minorHAnsi" w:cstheme="minorHAnsi"/>
        </w:rPr>
        <w:t>traves</w:t>
      </w:r>
      <w:proofErr w:type="spellEnd"/>
      <w:r w:rsidR="00103AF9" w:rsidRPr="00103AF9">
        <w:rPr>
          <w:rFonts w:asciiTheme="minorHAnsi" w:hAnsiTheme="minorHAnsi" w:cstheme="minorHAnsi"/>
        </w:rPr>
        <w:t xml:space="preserve"> de la junta intermunicipal </w:t>
      </w:r>
      <w:r w:rsidR="00103AF9">
        <w:rPr>
          <w:rFonts w:asciiTheme="minorHAnsi" w:hAnsiTheme="minorHAnsi" w:cstheme="minorHAnsi"/>
        </w:rPr>
        <w:t>JIMAV</w:t>
      </w:r>
      <w:r w:rsidR="00103AF9" w:rsidRPr="00103AF9">
        <w:rPr>
          <w:rFonts w:asciiTheme="minorHAnsi" w:hAnsiTheme="minorHAnsi" w:cstheme="minorHAnsi"/>
        </w:rPr>
        <w:t>"</w:t>
      </w:r>
      <w:r w:rsidR="00103AF9" w:rsidRPr="009E574D">
        <w:rPr>
          <w:rFonts w:asciiTheme="minorHAnsi" w:hAnsiTheme="minorHAnsi" w:cstheme="minorHAnsi"/>
        </w:rPr>
        <w:t xml:space="preserve">, </w:t>
      </w:r>
      <w:r w:rsidR="00103AF9">
        <w:rPr>
          <w:rFonts w:asciiTheme="minorHAnsi" w:hAnsiTheme="minorHAnsi" w:cstheme="minorHAnsi"/>
        </w:rPr>
        <w:t xml:space="preserve"> y “A</w:t>
      </w:r>
      <w:r w:rsidR="00103AF9" w:rsidRPr="00103AF9">
        <w:rPr>
          <w:rFonts w:asciiTheme="minorHAnsi" w:hAnsiTheme="minorHAnsi" w:cstheme="minorHAnsi"/>
        </w:rPr>
        <w:t xml:space="preserve">dministración y manejo del área natural protegida </w:t>
      </w:r>
      <w:r w:rsidR="00103AF9">
        <w:rPr>
          <w:rFonts w:asciiTheme="minorHAnsi" w:hAnsiTheme="minorHAnsi" w:cstheme="minorHAnsi"/>
        </w:rPr>
        <w:t>S</w:t>
      </w:r>
      <w:r w:rsidR="00103AF9" w:rsidRPr="00103AF9">
        <w:rPr>
          <w:rFonts w:asciiTheme="minorHAnsi" w:hAnsiTheme="minorHAnsi" w:cstheme="minorHAnsi"/>
        </w:rPr>
        <w:t xml:space="preserve">ierra del </w:t>
      </w:r>
      <w:r w:rsidR="00103AF9">
        <w:rPr>
          <w:rFonts w:asciiTheme="minorHAnsi" w:hAnsiTheme="minorHAnsi" w:cstheme="minorHAnsi"/>
        </w:rPr>
        <w:t>Á</w:t>
      </w:r>
      <w:r w:rsidR="00103AF9" w:rsidRPr="00103AF9">
        <w:rPr>
          <w:rFonts w:asciiTheme="minorHAnsi" w:hAnsiTheme="minorHAnsi" w:cstheme="minorHAnsi"/>
        </w:rPr>
        <w:t>guila</w:t>
      </w:r>
      <w:r w:rsidR="003818FE" w:rsidRPr="003818FE">
        <w:rPr>
          <w:rFonts w:asciiTheme="minorHAnsi" w:hAnsiTheme="minorHAnsi" w:cstheme="minorHAnsi"/>
        </w:rPr>
        <w:t xml:space="preserve">, destinados a servicios públicos y la operación de programas públicos </w:t>
      </w:r>
      <w:r w:rsidRPr="003818FE">
        <w:rPr>
          <w:rFonts w:asciiTheme="minorHAnsi" w:hAnsiTheme="minorHAnsi" w:cstheme="minorHAnsi"/>
          <w:color w:val="000000"/>
        </w:rPr>
        <w:t>, del presupuesto de egresos de la JIMAV, para el ejercicio fiscal 2021.</w:t>
      </w:r>
    </w:p>
    <w:p w14:paraId="780B3564" w14:textId="61F610DD" w:rsidR="00887183" w:rsidRDefault="00887183" w:rsidP="00A24483">
      <w:pPr>
        <w:ind w:right="60"/>
        <w:jc w:val="both"/>
        <w:rPr>
          <w:rFonts w:asciiTheme="minorHAnsi" w:eastAsia="Calibri" w:hAnsiTheme="minorHAnsi" w:cstheme="minorHAnsi"/>
          <w:b/>
          <w:bCs/>
          <w:u w:val="single"/>
        </w:rPr>
      </w:pPr>
    </w:p>
    <w:p w14:paraId="37F1E8A5" w14:textId="5676CD2B" w:rsidR="00103AF9" w:rsidRDefault="00103AF9" w:rsidP="00A24483">
      <w:pPr>
        <w:ind w:right="60"/>
        <w:jc w:val="both"/>
        <w:rPr>
          <w:rFonts w:asciiTheme="minorHAnsi" w:eastAsia="Calibri" w:hAnsiTheme="minorHAnsi" w:cstheme="minorHAnsi"/>
          <w:b/>
          <w:bCs/>
          <w:u w:val="single"/>
        </w:rPr>
      </w:pPr>
    </w:p>
    <w:p w14:paraId="26A9D28C" w14:textId="5BFF1C39" w:rsidR="00103AF9" w:rsidRDefault="00103AF9" w:rsidP="00A24483">
      <w:pPr>
        <w:ind w:right="60"/>
        <w:jc w:val="both"/>
        <w:rPr>
          <w:rFonts w:asciiTheme="minorHAnsi" w:eastAsia="Calibri" w:hAnsiTheme="minorHAnsi" w:cstheme="minorHAnsi"/>
          <w:b/>
          <w:bCs/>
          <w:u w:val="single"/>
        </w:rPr>
      </w:pPr>
    </w:p>
    <w:p w14:paraId="64EAAEF7" w14:textId="1A472807" w:rsidR="00103AF9" w:rsidRDefault="00103AF9" w:rsidP="00A24483">
      <w:pPr>
        <w:ind w:right="60"/>
        <w:jc w:val="both"/>
        <w:rPr>
          <w:rFonts w:asciiTheme="minorHAnsi" w:eastAsia="Calibri" w:hAnsiTheme="minorHAnsi" w:cstheme="minorHAnsi"/>
          <w:b/>
          <w:bCs/>
          <w:u w:val="single"/>
        </w:rPr>
      </w:pPr>
    </w:p>
    <w:p w14:paraId="36D75668" w14:textId="77777777" w:rsidR="00103AF9" w:rsidRPr="009E574D" w:rsidRDefault="00103AF9" w:rsidP="00A24483">
      <w:pPr>
        <w:ind w:right="60"/>
        <w:jc w:val="both"/>
        <w:rPr>
          <w:rFonts w:asciiTheme="minorHAnsi" w:eastAsia="Calibri" w:hAnsiTheme="minorHAnsi" w:cstheme="minorHAnsi"/>
          <w:b/>
          <w:bCs/>
          <w:u w:val="single"/>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lastRenderedPageBreak/>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1FAF6FDC"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w:t>
            </w:r>
            <w:r w:rsidR="00723B77">
              <w:rPr>
                <w:rFonts w:asciiTheme="minorHAnsi" w:eastAsia="Calibri" w:hAnsiTheme="minorHAnsi" w:cstheme="minorHAnsi"/>
                <w:b/>
                <w:bCs/>
              </w:rPr>
              <w:t>JIMAV-005-2021</w:t>
            </w:r>
          </w:p>
        </w:tc>
      </w:tr>
      <w:tr w:rsidR="00B77D77"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4541F996" w:rsidR="00B77D77" w:rsidRPr="009E574D" w:rsidRDefault="00B77D77" w:rsidP="00B77D77">
            <w:pPr>
              <w:spacing w:line="256" w:lineRule="exact"/>
              <w:rPr>
                <w:rFonts w:asciiTheme="minorHAnsi" w:hAnsiTheme="minorHAnsi" w:cstheme="minorHAnsi"/>
                <w:b/>
                <w:bCs/>
              </w:rPr>
            </w:pPr>
            <w:r w:rsidRPr="009E574D">
              <w:rPr>
                <w:rFonts w:asciiTheme="minorHAnsi" w:eastAsia="Calibri" w:hAnsiTheme="minorHAnsi" w:cstheme="minorHAnsi"/>
                <w:b/>
                <w:bCs/>
              </w:rPr>
              <w:t>Fecha de publicación de convocatoria.</w:t>
            </w:r>
          </w:p>
        </w:tc>
        <w:tc>
          <w:tcPr>
            <w:tcW w:w="4420" w:type="dxa"/>
            <w:tcBorders>
              <w:bottom w:val="single" w:sz="8" w:space="0" w:color="auto"/>
              <w:right w:val="single" w:sz="8" w:space="0" w:color="auto"/>
            </w:tcBorders>
            <w:shd w:val="clear" w:color="auto" w:fill="auto"/>
            <w:vAlign w:val="bottom"/>
          </w:tcPr>
          <w:p w14:paraId="4E1470D7" w14:textId="14027CCB" w:rsidR="00B77D77" w:rsidRPr="009E574D" w:rsidRDefault="00B77D77" w:rsidP="00B77D77">
            <w:pPr>
              <w:spacing w:line="256" w:lineRule="exact"/>
              <w:jc w:val="both"/>
              <w:rPr>
                <w:rFonts w:asciiTheme="minorHAnsi" w:hAnsiTheme="minorHAnsi" w:cstheme="minorHAnsi"/>
              </w:rPr>
            </w:pPr>
            <w:r>
              <w:rPr>
                <w:rFonts w:asciiTheme="minorHAnsi" w:hAnsiTheme="minorHAnsi" w:cstheme="minorHAnsi"/>
              </w:rPr>
              <w:t>27</w:t>
            </w:r>
            <w:r w:rsidRPr="009E574D">
              <w:rPr>
                <w:rFonts w:asciiTheme="minorHAnsi" w:hAnsiTheme="minorHAnsi" w:cstheme="minorHAnsi"/>
              </w:rPr>
              <w:t xml:space="preserve"> de </w:t>
            </w:r>
            <w:r>
              <w:rPr>
                <w:rFonts w:asciiTheme="minorHAnsi" w:hAnsiTheme="minorHAnsi" w:cstheme="minorHAnsi"/>
              </w:rPr>
              <w:t>septiembre del</w:t>
            </w:r>
            <w:r w:rsidRPr="009E574D">
              <w:rPr>
                <w:rFonts w:asciiTheme="minorHAnsi" w:hAnsiTheme="minorHAnsi" w:cstheme="minorHAnsi"/>
              </w:rPr>
              <w:t xml:space="preserve"> 202</w:t>
            </w:r>
            <w:r>
              <w:rPr>
                <w:rFonts w:asciiTheme="minorHAnsi" w:hAnsiTheme="minorHAnsi" w:cstheme="minorHAnsi"/>
              </w:rPr>
              <w:t>1</w:t>
            </w:r>
          </w:p>
        </w:tc>
      </w:tr>
      <w:tr w:rsidR="00B77D77"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051B5F2" w:rsidR="00B77D77" w:rsidRPr="009E574D" w:rsidRDefault="00B77D77" w:rsidP="00B77D77">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56D4C44E" w:rsidR="00B77D77" w:rsidRPr="009E574D" w:rsidRDefault="00B77D77" w:rsidP="00B77D77">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Pr>
                <w:rFonts w:asciiTheme="minorHAnsi" w:hAnsiTheme="minorHAnsi" w:cstheme="minorHAnsi"/>
                <w:b/>
              </w:rPr>
              <w:t>04</w:t>
            </w:r>
            <w:r w:rsidRPr="00F006A8">
              <w:rPr>
                <w:rFonts w:asciiTheme="minorHAnsi" w:hAnsiTheme="minorHAnsi" w:cstheme="minorHAnsi"/>
                <w:b/>
              </w:rPr>
              <w:t xml:space="preserve"> de </w:t>
            </w:r>
            <w:r>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B77D77"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14FF38BD" w:rsidR="00B77D77" w:rsidRPr="009E574D" w:rsidRDefault="00B77D77" w:rsidP="00B77D77">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41FF8639" w:rsidR="00B77D77" w:rsidRPr="009E574D" w:rsidRDefault="00B77D77" w:rsidP="00B77D77">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05</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n la sala de juntas en las Oficinas de la JIMAV.</w:t>
            </w:r>
          </w:p>
        </w:tc>
      </w:tr>
      <w:tr w:rsidR="00B77D77"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0DC693A2" w:rsidR="00B77D77" w:rsidRPr="009E574D" w:rsidRDefault="00B77D77" w:rsidP="00B77D77">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0DFD91B8" w:rsidR="00B77D77" w:rsidRPr="009E574D" w:rsidRDefault="00B77D77" w:rsidP="00B77D77">
            <w:pPr>
              <w:spacing w:line="256" w:lineRule="exact"/>
              <w:jc w:val="both"/>
              <w:rPr>
                <w:rFonts w:asciiTheme="minorHAnsi" w:hAnsiTheme="minorHAnsi" w:cstheme="minorHAnsi"/>
              </w:rPr>
            </w:pPr>
            <w:r w:rsidRPr="009E574D">
              <w:rPr>
                <w:rFonts w:asciiTheme="minorHAnsi" w:hAnsiTheme="minorHAnsi" w:cstheme="minorHAnsi"/>
              </w:rPr>
              <w:t>Desde la publicación de la Convocatoria, y hasta la apertura de propuestas.</w:t>
            </w:r>
          </w:p>
        </w:tc>
      </w:tr>
      <w:tr w:rsidR="00B77D77"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528D1F19" w:rsidR="00B77D77" w:rsidRPr="009E574D" w:rsidRDefault="00B77D77" w:rsidP="00B77D77">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0997317A" w:rsidR="00B77D77" w:rsidRPr="009E574D" w:rsidRDefault="00B77D77" w:rsidP="00B77D77">
            <w:pPr>
              <w:spacing w:line="256" w:lineRule="exact"/>
              <w:jc w:val="both"/>
              <w:rPr>
                <w:rFonts w:asciiTheme="minorHAnsi" w:hAnsiTheme="minorHAnsi" w:cstheme="minorHAnsi"/>
              </w:rPr>
            </w:pPr>
            <w:r w:rsidRPr="009E574D">
              <w:rPr>
                <w:rFonts w:asciiTheme="minorHAnsi" w:hAnsiTheme="minorHAnsi" w:cstheme="minorHAnsi"/>
                <w:b/>
              </w:rPr>
              <w:t xml:space="preserve">Martes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073678"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073678" w:rsidRPr="009E574D" w:rsidRDefault="00073678" w:rsidP="00073678">
            <w:pPr>
              <w:spacing w:line="256" w:lineRule="exact"/>
              <w:rPr>
                <w:rFonts w:asciiTheme="minorHAnsi" w:hAnsiTheme="minorHAnsi" w:cstheme="minorHAnsi"/>
                <w:b/>
                <w:bCs/>
              </w:rPr>
            </w:pPr>
            <w:r w:rsidRPr="009E574D">
              <w:rPr>
                <w:rFonts w:asciiTheme="minorHAnsi" w:eastAsia="Calibri" w:hAnsiTheme="minorHAnsi" w:cstheme="minorHAnsi"/>
                <w:b/>
                <w:bCs/>
              </w:rPr>
              <w:t>Emisión del fallo.</w:t>
            </w:r>
          </w:p>
        </w:tc>
        <w:tc>
          <w:tcPr>
            <w:tcW w:w="4420" w:type="dxa"/>
            <w:tcBorders>
              <w:bottom w:val="single" w:sz="8" w:space="0" w:color="auto"/>
              <w:right w:val="single" w:sz="8" w:space="0" w:color="auto"/>
            </w:tcBorders>
            <w:shd w:val="clear" w:color="auto" w:fill="auto"/>
            <w:vAlign w:val="bottom"/>
          </w:tcPr>
          <w:p w14:paraId="542C1638" w14:textId="4BDDBE1A"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073678"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073678" w:rsidRPr="009E574D" w:rsidRDefault="00073678" w:rsidP="00073678">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73382696"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073678"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073678" w:rsidRPr="009E574D" w:rsidRDefault="00073678" w:rsidP="00073678">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00E01FB1" w:rsidR="00073678" w:rsidRPr="009E574D" w:rsidRDefault="00073678" w:rsidP="00073678">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008E69E9" w14:textId="3A7E2F13" w:rsidR="004E3EB2"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PRESENTACIÓN DE DUDAS</w:t>
      </w: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3C9E89D" w14:textId="5E6A245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93475C">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4E6FB1FF" w:rsidR="00F74EEE" w:rsidRPr="009E574D" w:rsidRDefault="00F74EEE" w:rsidP="0093475C">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04158C0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Propuesta Técnica o Propuesta Económica. </w:t>
      </w:r>
    </w:p>
    <w:p w14:paraId="49AAC1E3" w14:textId="77777777" w:rsidR="00F74EEE" w:rsidRPr="009E574D" w:rsidRDefault="00F74EEE" w:rsidP="00F74EEE">
      <w:pPr>
        <w:shd w:val="clear" w:color="auto" w:fill="FFFFFF" w:themeFill="background1"/>
        <w:jc w:val="both"/>
        <w:rPr>
          <w:rFonts w:asciiTheme="minorHAnsi" w:hAnsiTheme="minorHAnsi" w:cstheme="minorHAnsi"/>
        </w:rPr>
      </w:pPr>
    </w:p>
    <w:p w14:paraId="36DD0246"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Todos los documentos que contengan dentro de los sobres, deberán presentarse en formato impreso y en formato digital sin protección de escritura,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orden solicitado en estas bases.</w:t>
      </w:r>
    </w:p>
    <w:p w14:paraId="57AD04FB" w14:textId="77777777" w:rsidR="00F74EEE" w:rsidRPr="009E574D" w:rsidRDefault="00F74EEE" w:rsidP="00F74EEE">
      <w:pPr>
        <w:shd w:val="clear" w:color="auto" w:fill="FFFFFF" w:themeFill="background1"/>
        <w:jc w:val="both"/>
        <w:rPr>
          <w:rFonts w:asciiTheme="minorHAnsi" w:hAnsiTheme="minorHAnsi" w:cstheme="minorHAnsi"/>
        </w:rPr>
      </w:pPr>
    </w:p>
    <w:p w14:paraId="08D636FC"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Los documentos originales acompañados para </w:t>
      </w:r>
      <w:proofErr w:type="gramStart"/>
      <w:r w:rsidRPr="009E574D">
        <w:rPr>
          <w:rFonts w:asciiTheme="minorHAnsi" w:hAnsiTheme="minorHAnsi" w:cstheme="minorHAnsi"/>
        </w:rPr>
        <w:t>cotejo,</w:t>
      </w:r>
      <w:proofErr w:type="gramEnd"/>
      <w:r w:rsidRPr="009E574D">
        <w:rPr>
          <w:rFonts w:asciiTheme="minorHAnsi" w:hAnsiTheme="minorHAnsi" w:cstheme="minorHAnsi"/>
        </w:rPr>
        <w:t xml:space="preserve"> se presentarán dentro de micas especiales, y en forma consecutiva con su copia correspondiente para realizar dicho cotejo de manera ágil.  Las copias deberán estar </w:t>
      </w:r>
      <w:r w:rsidRPr="009E574D">
        <w:rPr>
          <w:rFonts w:asciiTheme="minorHAnsi" w:hAnsiTheme="minorHAnsi" w:cstheme="minorHAnsi"/>
        </w:rPr>
        <w:lastRenderedPageBreak/>
        <w:t xml:space="preserve">firmadas de manera autógrafa por el Representante o Apoderado Legal e integradas en las carpetas </w:t>
      </w:r>
      <w:r w:rsidRPr="009E574D">
        <w:rPr>
          <w:rFonts w:asciiTheme="minorHAnsi" w:hAnsiTheme="minorHAnsi" w:cstheme="minorHAnsi"/>
          <w:u w:val="single"/>
        </w:rPr>
        <w:t>sin micas</w:t>
      </w:r>
      <w:r w:rsidRPr="009E574D">
        <w:rPr>
          <w:rFonts w:asciiTheme="minorHAnsi" w:hAnsiTheme="minorHAnsi" w:cstheme="minorHAnsi"/>
        </w:rPr>
        <w:t xml:space="preserve">, y con el folio o numeración consecutiva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orden de las Bases.</w:t>
      </w:r>
    </w:p>
    <w:p w14:paraId="3887F121" w14:textId="77777777" w:rsidR="009D1B35" w:rsidRPr="009E574D" w:rsidRDefault="009D1B35" w:rsidP="009D1B35">
      <w:pPr>
        <w:pStyle w:val="Prrafodelista"/>
        <w:ind w:left="360"/>
        <w:jc w:val="both"/>
        <w:rPr>
          <w:rFonts w:asciiTheme="minorHAnsi" w:hAnsiTheme="minorHAnsi" w:cstheme="minorHAnsi"/>
          <w:b/>
        </w:rPr>
      </w:pPr>
    </w:p>
    <w:p w14:paraId="229CB821" w14:textId="77777777" w:rsidR="009D1B35" w:rsidRPr="009E574D" w:rsidRDefault="009D1B35" w:rsidP="009D1B35">
      <w:pPr>
        <w:pStyle w:val="Prrafodelista"/>
        <w:ind w:left="360"/>
        <w:jc w:val="both"/>
        <w:rPr>
          <w:rFonts w:asciiTheme="minorHAnsi" w:hAnsiTheme="minorHAnsi" w:cstheme="minorHAnsi"/>
          <w:b/>
        </w:rPr>
      </w:pPr>
    </w:p>
    <w:p w14:paraId="47755C06" w14:textId="07319391"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1: Propuesta Técnica.</w:t>
      </w:r>
    </w:p>
    <w:p w14:paraId="7C582C3D" w14:textId="77777777" w:rsidR="00F74EEE" w:rsidRPr="009E574D" w:rsidRDefault="00F74EEE" w:rsidP="00F74EEE">
      <w:pPr>
        <w:pStyle w:val="Prrafodelista"/>
        <w:ind w:left="360"/>
        <w:jc w:val="both"/>
        <w:rPr>
          <w:rFonts w:asciiTheme="minorHAnsi" w:hAnsiTheme="minorHAnsi" w:cstheme="minorHAnsi"/>
          <w:b/>
        </w:rPr>
      </w:pPr>
    </w:p>
    <w:p w14:paraId="5DA62D19"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técnica se presentará considerando la información plasmada en el </w:t>
      </w:r>
      <w:r w:rsidRPr="009E574D">
        <w:rPr>
          <w:rFonts w:asciiTheme="minorHAnsi" w:hAnsiTheme="minorHAnsi" w:cstheme="minorHAnsi"/>
          <w:b/>
        </w:rPr>
        <w:t>punto 2.</w:t>
      </w:r>
      <w:r w:rsidRPr="009E574D">
        <w:rPr>
          <w:rFonts w:asciiTheme="minorHAnsi" w:hAnsiTheme="minorHAnsi" w:cstheme="minorHAnsi"/>
        </w:rPr>
        <w:t xml:space="preserve"> </w:t>
      </w:r>
      <w:r w:rsidRPr="009E574D">
        <w:rPr>
          <w:rFonts w:asciiTheme="minorHAnsi" w:hAnsiTheme="minorHAnsi" w:cstheme="minorHAnsi"/>
          <w:b/>
        </w:rPr>
        <w:t>DESCRIPCIÓN DE LOS SERVICIOS A ADQUIRIR, Y ANEXO 1</w:t>
      </w:r>
      <w:r w:rsidRPr="009E574D">
        <w:rPr>
          <w:rFonts w:asciiTheme="minorHAnsi" w:hAnsiTheme="minorHAnsi" w:cstheme="minorHAnsi"/>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4B1D0B8C" w14:textId="77777777" w:rsidR="00F74EEE" w:rsidRPr="009E574D" w:rsidRDefault="00F74EEE" w:rsidP="00F74EEE">
      <w:pPr>
        <w:jc w:val="both"/>
        <w:rPr>
          <w:rFonts w:asciiTheme="minorHAnsi" w:hAnsiTheme="minorHAnsi" w:cstheme="minorHAnsi"/>
        </w:rPr>
      </w:pPr>
    </w:p>
    <w:p w14:paraId="3450D02E"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1B4F31C8" w14:textId="77777777" w:rsidR="00F74EEE" w:rsidRPr="009E574D" w:rsidRDefault="00F74EEE" w:rsidP="00F74EEE">
      <w:pPr>
        <w:jc w:val="both"/>
        <w:rPr>
          <w:rFonts w:asciiTheme="minorHAnsi" w:hAnsiTheme="minorHAnsi" w:cstheme="minorHAnsi"/>
        </w:rPr>
      </w:pPr>
    </w:p>
    <w:p w14:paraId="48357A8E" w14:textId="72797C4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Sobre 2: Propuesta Económica.</w:t>
      </w:r>
    </w:p>
    <w:p w14:paraId="46AB7C91" w14:textId="77777777" w:rsidR="00F74EEE" w:rsidRPr="009E574D" w:rsidRDefault="00F74EEE" w:rsidP="00F74EEE">
      <w:pPr>
        <w:jc w:val="both"/>
        <w:rPr>
          <w:rFonts w:asciiTheme="minorHAnsi" w:hAnsiTheme="minorHAnsi" w:cstheme="minorHAnsi"/>
        </w:rPr>
      </w:pPr>
    </w:p>
    <w:p w14:paraId="3BD69E7E" w14:textId="4D199A76"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propuesta económica se presentará </w:t>
      </w:r>
      <w:r w:rsidRPr="009E574D">
        <w:rPr>
          <w:rFonts w:asciiTheme="minorHAnsi" w:hAnsiTheme="minorHAnsi" w:cstheme="minorHAnsi"/>
          <w:shd w:val="clear" w:color="auto" w:fill="FFFFFF" w:themeFill="background1"/>
        </w:rPr>
        <w:t>en Moneda Nacional, conforme</w:t>
      </w:r>
      <w:r w:rsidRPr="009E574D">
        <w:rPr>
          <w:rFonts w:asciiTheme="minorHAnsi" w:hAnsiTheme="minorHAnsi" w:cstheme="minorHAnsi"/>
        </w:rPr>
        <w:t xml:space="preserve"> al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6</w:t>
      </w:r>
      <w:r w:rsidRPr="009E574D">
        <w:rPr>
          <w:rFonts w:asciiTheme="minorHAnsi" w:hAnsiTheme="minorHAnsi" w:cstheme="minorHAnsi"/>
          <w:b/>
        </w:rPr>
        <w:t xml:space="preserve"> Propuesta Económica</w:t>
      </w:r>
      <w:r w:rsidRPr="009E574D">
        <w:rPr>
          <w:rFonts w:asciiTheme="minorHAnsi" w:hAnsiTheme="minorHAnsi" w:cstheme="minorHAnsi"/>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w:t>
      </w:r>
      <w:r w:rsidR="00943A96" w:rsidRPr="009E574D">
        <w:rPr>
          <w:rFonts w:asciiTheme="minorHAnsi" w:hAnsiTheme="minorHAnsi" w:cstheme="minorHAnsi"/>
        </w:rPr>
        <w:t>6</w:t>
      </w:r>
      <w:r w:rsidRPr="009E574D">
        <w:rPr>
          <w:rFonts w:asciiTheme="minorHAnsi" w:hAnsiTheme="minorHAnsi" w:cstheme="minorHAnsi"/>
        </w:rPr>
        <w:t>.</w:t>
      </w:r>
    </w:p>
    <w:p w14:paraId="338B1D1E" w14:textId="77777777" w:rsidR="00F74EEE" w:rsidRPr="009E574D" w:rsidRDefault="00F74EEE" w:rsidP="00F74EEE">
      <w:pPr>
        <w:shd w:val="clear" w:color="auto" w:fill="FFFFFF" w:themeFill="background1"/>
        <w:jc w:val="both"/>
        <w:rPr>
          <w:rFonts w:asciiTheme="minorHAnsi" w:hAnsiTheme="minorHAnsi" w:cstheme="minorHAnsi"/>
        </w:rPr>
      </w:pPr>
    </w:p>
    <w:p w14:paraId="7AE8DD77" w14:textId="4C7ABD24" w:rsidR="00F74EEE" w:rsidRPr="009E574D" w:rsidRDefault="00F74EEE" w:rsidP="0093475C">
      <w:pPr>
        <w:pStyle w:val="Prrafodelista"/>
        <w:numPr>
          <w:ilvl w:val="1"/>
          <w:numId w:val="8"/>
        </w:numPr>
        <w:jc w:val="both"/>
        <w:rPr>
          <w:rFonts w:asciiTheme="minorHAnsi" w:hAnsiTheme="minorHAnsi" w:cstheme="minorHAnsi"/>
          <w:b/>
        </w:rPr>
      </w:pPr>
      <w:r w:rsidRPr="009E574D">
        <w:rPr>
          <w:rFonts w:asciiTheme="minorHAnsi" w:hAnsiTheme="minorHAnsi" w:cstheme="minorHAnsi"/>
          <w:b/>
        </w:rPr>
        <w:t>Documentación Adicional.</w:t>
      </w:r>
    </w:p>
    <w:p w14:paraId="528508B4" w14:textId="77777777" w:rsidR="00F74EEE" w:rsidRPr="009E574D" w:rsidRDefault="00F74EEE" w:rsidP="00F74EEE">
      <w:pPr>
        <w:pStyle w:val="Prrafodelista"/>
        <w:ind w:left="360"/>
        <w:jc w:val="both"/>
        <w:rPr>
          <w:rFonts w:asciiTheme="minorHAnsi" w:hAnsiTheme="minorHAnsi" w:cstheme="minorHAnsi"/>
          <w:b/>
        </w:rPr>
      </w:pPr>
    </w:p>
    <w:p w14:paraId="54ABBF93"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Todos los licitantes deberán acompañar a su propuesta </w:t>
      </w:r>
      <w:r w:rsidRPr="009E574D">
        <w:rPr>
          <w:rFonts w:asciiTheme="minorHAnsi" w:hAnsiTheme="minorHAnsi" w:cstheme="minorHAnsi"/>
          <w:shd w:val="clear" w:color="auto" w:fill="FFFFFF" w:themeFill="background1"/>
        </w:rPr>
        <w:t>técnica (</w:t>
      </w:r>
      <w:r w:rsidRPr="009E574D">
        <w:rPr>
          <w:rFonts w:asciiTheme="minorHAnsi" w:hAnsiTheme="minorHAnsi" w:cstheme="minorHAnsi"/>
          <w:b/>
          <w:shd w:val="clear" w:color="auto" w:fill="FFFFFF" w:themeFill="background1"/>
        </w:rPr>
        <w:t>ANEXO 1</w:t>
      </w:r>
      <w:r w:rsidRPr="009E574D">
        <w:rPr>
          <w:rFonts w:asciiTheme="minorHAnsi" w:hAnsiTheme="minorHAnsi" w:cstheme="minorHAnsi"/>
          <w:shd w:val="clear" w:color="auto" w:fill="FFFFFF" w:themeFill="background1"/>
        </w:rPr>
        <w:t>) la siguiente</w:t>
      </w:r>
      <w:r w:rsidRPr="009E574D">
        <w:rPr>
          <w:rFonts w:asciiTheme="minorHAnsi" w:hAnsiTheme="minorHAnsi" w:cstheme="minorHAnsi"/>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5BE1509A" w14:textId="77777777" w:rsidR="00F74EEE" w:rsidRPr="009E574D" w:rsidRDefault="00F74EEE" w:rsidP="00F74EEE">
      <w:pPr>
        <w:jc w:val="both"/>
        <w:rPr>
          <w:rFonts w:asciiTheme="minorHAnsi" w:hAnsiTheme="minorHAnsi" w:cstheme="minorHAnsi"/>
        </w:rPr>
      </w:pPr>
    </w:p>
    <w:p w14:paraId="6DDE1ADB" w14:textId="43D2E7A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D1B35" w:rsidRPr="009E574D">
        <w:rPr>
          <w:rFonts w:asciiTheme="minorHAnsi" w:hAnsiTheme="minorHAnsi" w:cstheme="minorHAnsi"/>
          <w:b/>
          <w:u w:val="single"/>
        </w:rPr>
        <w:t>3</w:t>
      </w:r>
      <w:r w:rsidRPr="009E574D">
        <w:rPr>
          <w:rFonts w:asciiTheme="minorHAnsi" w:hAnsiTheme="minorHAnsi" w:cstheme="minorHAnsi"/>
        </w:rPr>
        <w:t xml:space="preserve"> Interés en participar y datos de contacto.</w:t>
      </w:r>
    </w:p>
    <w:p w14:paraId="7CB92782" w14:textId="3F5E98CA"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rPr>
        <w:t xml:space="preserve"> Declaraciones bajo protesta de decir verdad.</w:t>
      </w:r>
    </w:p>
    <w:p w14:paraId="662DB26A" w14:textId="6A9AA9F6"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 xml:space="preserve">Anexos </w:t>
      </w:r>
      <w:r w:rsidR="00943A96" w:rsidRPr="009E574D">
        <w:rPr>
          <w:rFonts w:asciiTheme="minorHAnsi" w:hAnsiTheme="minorHAnsi" w:cstheme="minorHAnsi"/>
          <w:b/>
          <w:u w:val="single"/>
        </w:rPr>
        <w:t>4</w:t>
      </w:r>
      <w:r w:rsidRPr="009E574D">
        <w:rPr>
          <w:rFonts w:asciiTheme="minorHAnsi" w:hAnsiTheme="minorHAnsi" w:cstheme="minorHAnsi"/>
          <w:b/>
          <w:u w:val="single"/>
        </w:rPr>
        <w:t>.1</w:t>
      </w:r>
      <w:r w:rsidRPr="009E574D">
        <w:rPr>
          <w:rFonts w:asciiTheme="minorHAnsi" w:hAnsiTheme="minorHAnsi" w:cstheme="minorHAnsi"/>
        </w:rPr>
        <w:t xml:space="preserve"> Declaración para persona física </w:t>
      </w:r>
      <w:proofErr w:type="spellStart"/>
      <w:r w:rsidRPr="009E574D">
        <w:rPr>
          <w:rFonts w:asciiTheme="minorHAnsi" w:hAnsiTheme="minorHAnsi" w:cstheme="minorHAnsi"/>
        </w:rPr>
        <w:t>ó</w:t>
      </w:r>
      <w:proofErr w:type="spellEnd"/>
      <w:r w:rsidRPr="009E574D">
        <w:rPr>
          <w:rFonts w:asciiTheme="minorHAnsi" w:hAnsiTheme="minorHAnsi" w:cstheme="minorHAnsi"/>
        </w:rPr>
        <w:t xml:space="preserve"> </w:t>
      </w:r>
      <w:r w:rsidRPr="009E574D">
        <w:rPr>
          <w:rFonts w:asciiTheme="minorHAnsi" w:hAnsiTheme="minorHAnsi" w:cstheme="minorHAnsi"/>
          <w:b/>
          <w:u w:val="single"/>
        </w:rPr>
        <w:t xml:space="preserve">Anexo </w:t>
      </w:r>
      <w:r w:rsidR="00943A96" w:rsidRPr="009E574D">
        <w:rPr>
          <w:rFonts w:asciiTheme="minorHAnsi" w:hAnsiTheme="minorHAnsi" w:cstheme="minorHAnsi"/>
          <w:b/>
          <w:u w:val="single"/>
        </w:rPr>
        <w:t>4</w:t>
      </w:r>
      <w:r w:rsidRPr="009E574D">
        <w:rPr>
          <w:rFonts w:asciiTheme="minorHAnsi" w:hAnsiTheme="minorHAnsi" w:cstheme="minorHAnsi"/>
          <w:b/>
          <w:u w:val="single"/>
        </w:rPr>
        <w:t>.2</w:t>
      </w:r>
      <w:r w:rsidRPr="009E574D">
        <w:rPr>
          <w:rFonts w:asciiTheme="minorHAnsi" w:hAnsiTheme="minorHAnsi" w:cstheme="minorHAnsi"/>
        </w:rPr>
        <w:t xml:space="preserve"> Declaración para persona moral. </w:t>
      </w:r>
    </w:p>
    <w:p w14:paraId="02228705"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b/>
          <w:u w:val="single"/>
        </w:rPr>
        <w:t>Anexo 5</w:t>
      </w:r>
      <w:r w:rsidRPr="009E574D">
        <w:rPr>
          <w:rFonts w:asciiTheme="minorHAnsi" w:hAnsiTheme="minorHAnsi" w:cstheme="minorHAnsi"/>
        </w:rPr>
        <w:t xml:space="preserve"> Acreditación de la personalidad jurídica del proveedor. Los participantes deberán acreditar su personalidad jurídica y existencia legal acompañando al Anexo 5 con copia simple de la siguiente documentación:</w:t>
      </w:r>
    </w:p>
    <w:p w14:paraId="01A27D9F" w14:textId="77777777" w:rsidR="00F74EEE" w:rsidRPr="009E574D" w:rsidRDefault="00F74EEE" w:rsidP="00F74EEE">
      <w:pPr>
        <w:jc w:val="both"/>
        <w:rPr>
          <w:rFonts w:asciiTheme="minorHAnsi" w:hAnsiTheme="minorHAnsi" w:cstheme="minorHAnsi"/>
        </w:rPr>
      </w:pPr>
    </w:p>
    <w:p w14:paraId="51B9F615"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Acta constitutiva y modificaciones, certificadas ante Notario Público (tratándose de personas jurídicas); acta de nacimiento (tratándose de personas físicas).</w:t>
      </w:r>
    </w:p>
    <w:p w14:paraId="662272BD" w14:textId="77777777" w:rsidR="00F74EEE" w:rsidRPr="009E574D" w:rsidRDefault="00F74EEE" w:rsidP="00F74EEE">
      <w:pPr>
        <w:pStyle w:val="Prrafodelista"/>
        <w:shd w:val="clear" w:color="auto" w:fill="FFFFFF" w:themeFill="background1"/>
        <w:spacing w:before="120"/>
        <w:ind w:left="714"/>
        <w:contextualSpacing w:val="0"/>
        <w:jc w:val="both"/>
        <w:rPr>
          <w:rFonts w:asciiTheme="minorHAnsi" w:hAnsiTheme="minorHAnsi" w:cstheme="minorHAnsi"/>
        </w:rPr>
      </w:pPr>
      <w:r w:rsidRPr="009E574D">
        <w:rPr>
          <w:rFonts w:asciiTheme="minorHAnsi" w:hAnsiTheme="minorHAnsi" w:cstheme="minorHAnsi"/>
        </w:rPr>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5298B811" w14:textId="77777777" w:rsidR="00F74EEE" w:rsidRPr="009E574D" w:rsidRDefault="00F74EEE" w:rsidP="0093475C">
      <w:pPr>
        <w:pStyle w:val="Prrafodelista"/>
        <w:numPr>
          <w:ilvl w:val="0"/>
          <w:numId w:val="6"/>
        </w:numPr>
        <w:shd w:val="clear" w:color="auto" w:fill="FFFFFF" w:themeFill="background1"/>
        <w:spacing w:before="120"/>
        <w:ind w:left="714" w:hanging="357"/>
        <w:contextualSpacing w:val="0"/>
        <w:jc w:val="both"/>
        <w:rPr>
          <w:rFonts w:asciiTheme="minorHAnsi" w:hAnsiTheme="minorHAnsi" w:cstheme="minorHAnsi"/>
        </w:rPr>
      </w:pPr>
      <w:r w:rsidRPr="009E574D">
        <w:rPr>
          <w:rFonts w:asciiTheme="minorHAnsi" w:hAnsiTheme="minorHAnsi" w:cstheme="minorHAnsi"/>
        </w:rPr>
        <w:t>Poder general o especial para actos de administración o de dominio del representante legal, certificado ante Notario Público.</w:t>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47DA443C" w14:textId="77777777" w:rsidR="00F74EEE" w:rsidRPr="009E574D" w:rsidRDefault="00F74EEE" w:rsidP="0093475C">
      <w:pPr>
        <w:pStyle w:val="Prrafodelista"/>
        <w:numPr>
          <w:ilvl w:val="0"/>
          <w:numId w:val="6"/>
        </w:numPr>
        <w:shd w:val="clear" w:color="auto" w:fill="FFFFFF" w:themeFill="background1"/>
        <w:spacing w:before="120"/>
        <w:contextualSpacing w:val="0"/>
        <w:jc w:val="both"/>
        <w:rPr>
          <w:rFonts w:asciiTheme="minorHAnsi" w:hAnsiTheme="minorHAnsi" w:cstheme="minorHAnsi"/>
        </w:rPr>
      </w:pPr>
      <w:r w:rsidRPr="009E574D">
        <w:rPr>
          <w:rFonts w:asciiTheme="minorHAnsi" w:hAnsiTheme="minorHAnsi" w:cstheme="minorHAnsi"/>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1B788665"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r w:rsidRPr="009E574D">
        <w:rPr>
          <w:rFonts w:asciiTheme="minorHAnsi" w:hAnsiTheme="minorHAnsi" w:cstheme="minorHAnsi"/>
        </w:rPr>
        <w:tab/>
      </w:r>
      <w:r w:rsidRPr="009E574D">
        <w:rPr>
          <w:rFonts w:asciiTheme="minorHAnsi" w:hAnsiTheme="minorHAnsi" w:cstheme="minorHAnsi"/>
        </w:rPr>
        <w:tab/>
      </w:r>
    </w:p>
    <w:p w14:paraId="79C886F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CED9283"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Copia simple de su boleta de inscripción como Proveedor </w:t>
      </w:r>
      <w:proofErr w:type="spellStart"/>
      <w:r w:rsidRPr="009E574D">
        <w:rPr>
          <w:rFonts w:asciiTheme="minorHAnsi" w:hAnsiTheme="minorHAnsi" w:cstheme="minorHAnsi"/>
        </w:rPr>
        <w:t>ó</w:t>
      </w:r>
      <w:proofErr w:type="spellEnd"/>
      <w:r w:rsidRPr="009E574D">
        <w:rPr>
          <w:rFonts w:asciiTheme="minorHAnsi" w:hAnsiTheme="minorHAnsi" w:cstheme="minorHAnsi"/>
        </w:rPr>
        <w:t>.</w:t>
      </w:r>
    </w:p>
    <w:p w14:paraId="611A5FAA"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Carta compromiso de realizar su inscripción al padrón de proveedores de la convocante, en un término no menor a tres días hábiles, posteriores a la emisión de fallo, únicamente para el licitante que resulte adjudicado.</w:t>
      </w:r>
    </w:p>
    <w:p w14:paraId="4BD4DFD0"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En todo caso el </w:t>
      </w:r>
      <w:r w:rsidRPr="009E574D">
        <w:rPr>
          <w:rFonts w:asciiTheme="minorHAnsi" w:hAnsiTheme="minorHAnsi" w:cstheme="minorHAnsi"/>
          <w:u w:val="single"/>
        </w:rPr>
        <w:t>objeto social</w:t>
      </w:r>
      <w:r w:rsidRPr="009E574D">
        <w:rPr>
          <w:rFonts w:asciiTheme="minorHAnsi" w:hAnsiTheme="minorHAnsi" w:cstheme="minorHAnsi"/>
        </w:rPr>
        <w:t xml:space="preserve"> de la empresa o giro de la actividad del </w:t>
      </w:r>
      <w:proofErr w:type="gramStart"/>
      <w:r w:rsidRPr="009E574D">
        <w:rPr>
          <w:rFonts w:asciiTheme="minorHAnsi" w:hAnsiTheme="minorHAnsi" w:cstheme="minorHAnsi"/>
        </w:rPr>
        <w:t>proveedor,</w:t>
      </w:r>
      <w:proofErr w:type="gramEnd"/>
      <w:r w:rsidRPr="009E574D">
        <w:rPr>
          <w:rFonts w:asciiTheme="minorHAnsi" w:hAnsiTheme="minorHAnsi" w:cstheme="minorHAnsi"/>
        </w:rPr>
        <w:t xml:space="preserve">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175BE08F" w14:textId="0ECDAD88" w:rsidR="00F74EEE" w:rsidRPr="007D5438" w:rsidRDefault="00F74EEE" w:rsidP="007D5438">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 xml:space="preserve">Presentar constancia de opinión de cumplimiento de obligaciones fiscales </w:t>
      </w:r>
      <w:r w:rsidR="007D5438">
        <w:rPr>
          <w:rFonts w:asciiTheme="minorHAnsi" w:hAnsiTheme="minorHAnsi" w:cstheme="minorHAnsi"/>
        </w:rPr>
        <w:t>(SAT)</w:t>
      </w:r>
    </w:p>
    <w:p w14:paraId="3AC27D88" w14:textId="77777777" w:rsidR="00F74EEE" w:rsidRPr="009E574D" w:rsidRDefault="00F74EEE" w:rsidP="0093475C">
      <w:pPr>
        <w:pStyle w:val="Prrafodelista"/>
        <w:numPr>
          <w:ilvl w:val="0"/>
          <w:numId w:val="6"/>
        </w:numPr>
        <w:spacing w:before="120"/>
        <w:contextualSpacing w:val="0"/>
        <w:jc w:val="both"/>
        <w:rPr>
          <w:rFonts w:asciiTheme="minorHAnsi" w:hAnsiTheme="minorHAnsi" w:cstheme="minorHAnsi"/>
        </w:rPr>
      </w:pPr>
      <w:r w:rsidRPr="009E574D">
        <w:rPr>
          <w:rFonts w:asciiTheme="minorHAnsi" w:hAnsiTheme="minorHAnsi" w:cstheme="minorHAnsi"/>
        </w:rPr>
        <w:t>Acreditación de la autoridad competente para la comercialización o prestación del bien o servicio ofertado; o en su caso, manifestación bajo protesta de decir verdad que no se requiere.</w:t>
      </w:r>
    </w:p>
    <w:p w14:paraId="52568AFE" w14:textId="77777777" w:rsidR="00F74EEE" w:rsidRPr="009E574D" w:rsidRDefault="00F74EEE" w:rsidP="00F74EEE">
      <w:pPr>
        <w:pStyle w:val="Prrafodelista"/>
        <w:spacing w:before="120"/>
        <w:contextualSpacing w:val="0"/>
        <w:jc w:val="both"/>
        <w:rPr>
          <w:rFonts w:asciiTheme="minorHAnsi" w:hAnsiTheme="minorHAnsi" w:cstheme="minorHAnsi"/>
        </w:rPr>
      </w:pP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r w:rsidRPr="009E574D">
        <w:rPr>
          <w:rFonts w:asciiTheme="minorHAnsi" w:hAnsiTheme="minorHAnsi" w:cstheme="minorHAnsi"/>
        </w:rPr>
        <w:tab/>
      </w:r>
    </w:p>
    <w:p w14:paraId="5D1F2224" w14:textId="77777777" w:rsidR="00F74EEE" w:rsidRPr="009E574D" w:rsidRDefault="00F74EEE" w:rsidP="00F74EEE">
      <w:pPr>
        <w:ind w:left="357"/>
        <w:jc w:val="both"/>
        <w:rPr>
          <w:rFonts w:asciiTheme="minorHAnsi" w:hAnsiTheme="minorHAnsi" w:cstheme="minorHAnsi"/>
          <w:b/>
          <w:u w:val="single"/>
        </w:rPr>
      </w:pPr>
      <w:r w:rsidRPr="009E574D">
        <w:rPr>
          <w:rFonts w:asciiTheme="minorHAnsi" w:hAnsiTheme="minorHAnsi" w:cstheme="minorHAnsi"/>
          <w:b/>
          <w:u w:val="single"/>
        </w:rPr>
        <w:t>En aquellos casos en los que el participante se encuentre registrado en el padrón de proveedores de la Convocante, el anexo 5 deberá ser acompañado de la siguiente documentación, ya sea en formato impreso o digital:</w:t>
      </w:r>
    </w:p>
    <w:p w14:paraId="0E6DA030" w14:textId="77777777" w:rsidR="00F74EEE" w:rsidRPr="009E574D" w:rsidRDefault="00F74EEE" w:rsidP="00F74EEE">
      <w:pPr>
        <w:ind w:left="357"/>
        <w:jc w:val="both"/>
        <w:rPr>
          <w:rFonts w:asciiTheme="minorHAnsi" w:hAnsiTheme="minorHAnsi" w:cstheme="minorHAnsi"/>
          <w:b/>
          <w:u w:val="single"/>
        </w:rPr>
      </w:pPr>
    </w:p>
    <w:p w14:paraId="1EA71480"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Copia simple de su boleta de inscripción como Proveedor.</w:t>
      </w:r>
    </w:p>
    <w:p w14:paraId="0ACA3BC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Comprobante de domicilio, con vigencia no mayor a tres meses.</w:t>
      </w:r>
    </w:p>
    <w:p w14:paraId="0B6433D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Cédula de identificación fiscal, con vigencia no mayor a tres meses.</w:t>
      </w:r>
    </w:p>
    <w:p w14:paraId="1E264E59"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9B9B62D" w14:textId="77777777" w:rsidR="00F74EEE" w:rsidRPr="009E574D" w:rsidRDefault="00F74EEE" w:rsidP="0093475C">
      <w:pPr>
        <w:pStyle w:val="Prrafodelista"/>
        <w:numPr>
          <w:ilvl w:val="0"/>
          <w:numId w:val="7"/>
        </w:numPr>
        <w:spacing w:before="120"/>
        <w:ind w:left="714" w:hanging="357"/>
        <w:contextualSpacing w:val="0"/>
        <w:jc w:val="both"/>
        <w:rPr>
          <w:rFonts w:asciiTheme="minorHAnsi" w:hAnsiTheme="minorHAnsi" w:cstheme="minorHAnsi"/>
        </w:rPr>
      </w:pPr>
      <w:r w:rsidRPr="009E574D">
        <w:rPr>
          <w:rFonts w:asciiTheme="minorHAnsi" w:hAnsiTheme="minorHAnsi" w:cstheme="minorHAnsi"/>
        </w:rPr>
        <w:t>Constancia de opinión de cumplimiento de obligaciones fiscales (SAT), con vigencia no mayor a tres meses.</w:t>
      </w:r>
    </w:p>
    <w:p w14:paraId="648EC339" w14:textId="77ED8C7C" w:rsidR="00F74EEE" w:rsidRPr="009E574D" w:rsidRDefault="00F74EEE" w:rsidP="0093475C">
      <w:pPr>
        <w:pStyle w:val="Prrafodelista"/>
        <w:numPr>
          <w:ilvl w:val="0"/>
          <w:numId w:val="7"/>
        </w:numPr>
        <w:spacing w:before="120"/>
        <w:contextualSpacing w:val="0"/>
        <w:jc w:val="both"/>
        <w:rPr>
          <w:rFonts w:asciiTheme="minorHAnsi" w:hAnsiTheme="minorHAnsi" w:cstheme="minorHAnsi"/>
        </w:rPr>
      </w:pPr>
      <w:r w:rsidRPr="009E574D">
        <w:rPr>
          <w:rFonts w:asciiTheme="minorHAnsi" w:hAnsiTheme="minorHAnsi" w:cstheme="minorHAnsi"/>
        </w:rPr>
        <w:t>En su caso, de los instrumentos jurídicos, en los que consten las actualizaciones a su Acta Constitutiva y los Poderes general o especial para actos de administración o de dominio del representante legal.</w:t>
      </w:r>
    </w:p>
    <w:p w14:paraId="6F336376" w14:textId="77777777" w:rsidR="00943A96" w:rsidRPr="009E574D" w:rsidRDefault="00943A96" w:rsidP="00943A96">
      <w:pPr>
        <w:spacing w:before="120"/>
        <w:ind w:left="360"/>
        <w:jc w:val="both"/>
        <w:rPr>
          <w:rFonts w:asciiTheme="minorHAnsi" w:hAnsiTheme="minorHAnsi" w:cstheme="minorHAnsi"/>
        </w:rPr>
      </w:pPr>
    </w:p>
    <w:p w14:paraId="0E252402"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CRITERIOS DE EVALUACIÓN Y ADJUDICACIÓN</w:t>
      </w:r>
    </w:p>
    <w:p w14:paraId="41E327C2"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791ECF"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3B9FC32A" w14:textId="77777777" w:rsidR="00943A96" w:rsidRPr="009E574D" w:rsidRDefault="00943A96" w:rsidP="00943A96">
      <w:pPr>
        <w:pStyle w:val="Textoindependiente"/>
        <w:rPr>
          <w:rFonts w:asciiTheme="minorHAnsi" w:hAnsiTheme="minorHAnsi" w:cstheme="minorHAnsi"/>
          <w:sz w:val="22"/>
          <w:szCs w:val="22"/>
        </w:rPr>
      </w:pPr>
    </w:p>
    <w:p w14:paraId="7B0F0589" w14:textId="77777777" w:rsidR="00943A96" w:rsidRPr="009E574D" w:rsidRDefault="00943A96" w:rsidP="00943A96">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La evaluación y adjudicación de la Licitación, se realizará de conformidad con el mecanismo de costo beneficio, el cual se adjudicará a quien cumpla con los requisitos de la convocatoria y oferte el precio más bajo.</w:t>
      </w:r>
    </w:p>
    <w:p w14:paraId="0A544C76" w14:textId="77777777" w:rsidR="00943A96" w:rsidRPr="009E574D" w:rsidRDefault="00943A96" w:rsidP="00943A96">
      <w:pPr>
        <w:pStyle w:val="Textoindependiente"/>
        <w:rPr>
          <w:rFonts w:asciiTheme="minorHAnsi" w:hAnsiTheme="minorHAnsi" w:cstheme="minorHAnsi"/>
          <w:sz w:val="22"/>
          <w:szCs w:val="22"/>
        </w:rPr>
      </w:pPr>
    </w:p>
    <w:p w14:paraId="5F060FBA"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069629A4" w14:textId="77777777" w:rsidR="00943A96" w:rsidRPr="009E574D" w:rsidRDefault="00943A96" w:rsidP="00943A96">
      <w:pPr>
        <w:pStyle w:val="Lista2"/>
        <w:ind w:left="360" w:firstLine="0"/>
        <w:jc w:val="both"/>
        <w:rPr>
          <w:rFonts w:asciiTheme="minorHAnsi" w:hAnsiTheme="minorHAnsi" w:cstheme="minorHAnsi"/>
          <w:sz w:val="22"/>
          <w:szCs w:val="22"/>
        </w:rPr>
      </w:pPr>
    </w:p>
    <w:p w14:paraId="49C82E9A"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1FB0A25D"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56518A26"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112DAEC5" w14:textId="77777777" w:rsidR="00943A96" w:rsidRPr="009E574D" w:rsidRDefault="00943A96" w:rsidP="0093475C">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 xml:space="preserve">En caso de empate entre uno o varios licitantes en una misma o más partidas, se adjudicará el contrato en primer término a las </w:t>
      </w:r>
      <w:proofErr w:type="gramStart"/>
      <w:r w:rsidRPr="009E574D">
        <w:rPr>
          <w:rFonts w:asciiTheme="minorHAnsi" w:hAnsiTheme="minorHAnsi" w:cstheme="minorHAnsi"/>
          <w:sz w:val="22"/>
          <w:szCs w:val="22"/>
        </w:rPr>
        <w:t>micro empresas</w:t>
      </w:r>
      <w:proofErr w:type="gramEnd"/>
      <w:r w:rsidRPr="009E574D">
        <w:rPr>
          <w:rFonts w:asciiTheme="minorHAnsi" w:hAnsiTheme="minorHAnsi" w:cstheme="minorHAnsi"/>
          <w:sz w:val="22"/>
          <w:szCs w:val="22"/>
        </w:rPr>
        <w:t>,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434880F7" w14:textId="77777777" w:rsidR="00943A96" w:rsidRPr="009E574D" w:rsidRDefault="00943A96" w:rsidP="00943A96">
      <w:pPr>
        <w:autoSpaceDE w:val="0"/>
        <w:autoSpaceDN w:val="0"/>
        <w:adjustRightInd w:val="0"/>
        <w:rPr>
          <w:rFonts w:asciiTheme="minorHAnsi" w:hAnsiTheme="minorHAnsi" w:cstheme="minorHAnsi"/>
          <w:b/>
        </w:rPr>
      </w:pPr>
    </w:p>
    <w:p w14:paraId="491FE8C9" w14:textId="6EE0DB43" w:rsidR="00943A96" w:rsidRPr="009E574D" w:rsidRDefault="00943A96" w:rsidP="0093475C">
      <w:pPr>
        <w:pStyle w:val="Prrafodelista"/>
        <w:numPr>
          <w:ilvl w:val="0"/>
          <w:numId w:val="8"/>
        </w:numPr>
        <w:autoSpaceDE w:val="0"/>
        <w:autoSpaceDN w:val="0"/>
        <w:adjustRightInd w:val="0"/>
        <w:rPr>
          <w:rFonts w:asciiTheme="minorHAnsi" w:hAnsiTheme="minorHAnsi" w:cstheme="minorHAnsi"/>
          <w:b/>
        </w:rPr>
      </w:pPr>
      <w:r w:rsidRPr="009E574D">
        <w:rPr>
          <w:rFonts w:asciiTheme="minorHAnsi" w:hAnsiTheme="minorHAnsi" w:cstheme="minorHAnsi"/>
          <w:b/>
        </w:rPr>
        <w:t>PERSONAS QUE PODRÁN PARTICIPAR:</w:t>
      </w:r>
    </w:p>
    <w:p w14:paraId="68323ADD" w14:textId="77777777" w:rsidR="00943A96" w:rsidRPr="009E574D" w:rsidRDefault="00943A96" w:rsidP="00943A96">
      <w:pPr>
        <w:shd w:val="clear" w:color="auto" w:fill="FFFFFF" w:themeFill="background1"/>
        <w:autoSpaceDE w:val="0"/>
        <w:autoSpaceDN w:val="0"/>
        <w:adjustRightInd w:val="0"/>
        <w:rPr>
          <w:rFonts w:asciiTheme="minorHAnsi" w:hAnsiTheme="minorHAnsi" w:cstheme="minorHAnsi"/>
          <w:b/>
        </w:rPr>
      </w:pPr>
    </w:p>
    <w:p w14:paraId="6A0913F0" w14:textId="3A62A545"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r w:rsidRPr="009E574D">
        <w:rPr>
          <w:rFonts w:asciiTheme="minorHAnsi" w:hAnsiTheme="minorHAnsi" w:cstheme="minorHAnsi"/>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JIMAV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9.3 numeral 7 </w:t>
      </w:r>
      <w:r w:rsidRPr="009E574D">
        <w:rPr>
          <w:rFonts w:asciiTheme="minorHAnsi" w:hAnsiTheme="minorHAnsi" w:cstheme="minorHAnsi"/>
          <w:b/>
        </w:rPr>
        <w:t>Documentación Adicional,</w:t>
      </w:r>
      <w:r w:rsidRPr="009E574D">
        <w:rPr>
          <w:rFonts w:asciiTheme="minorHAnsi" w:hAnsiTheme="minorHAnsi" w:cstheme="minorHAnsi"/>
        </w:rPr>
        <w:t xml:space="preserve"> de estas bases.</w:t>
      </w:r>
    </w:p>
    <w:p w14:paraId="794ECE5A" w14:textId="77777777" w:rsidR="00943A96" w:rsidRPr="009E574D" w:rsidRDefault="00943A96" w:rsidP="00943A96">
      <w:pPr>
        <w:shd w:val="clear" w:color="auto" w:fill="FFFFFF" w:themeFill="background1"/>
        <w:autoSpaceDE w:val="0"/>
        <w:autoSpaceDN w:val="0"/>
        <w:adjustRightInd w:val="0"/>
        <w:jc w:val="both"/>
        <w:rPr>
          <w:rFonts w:asciiTheme="minorHAnsi" w:hAnsiTheme="minorHAnsi" w:cstheme="minorHAnsi"/>
        </w:rPr>
      </w:pPr>
    </w:p>
    <w:p w14:paraId="5F4F4FAD" w14:textId="77777777" w:rsidR="00943A96" w:rsidRPr="009E574D" w:rsidRDefault="00943A96" w:rsidP="00943A96">
      <w:pPr>
        <w:autoSpaceDE w:val="0"/>
        <w:autoSpaceDN w:val="0"/>
        <w:adjustRightInd w:val="0"/>
        <w:jc w:val="both"/>
        <w:rPr>
          <w:rFonts w:asciiTheme="minorHAnsi" w:hAnsiTheme="minorHAnsi" w:cstheme="minorHAnsi"/>
        </w:rPr>
      </w:pPr>
      <w:r w:rsidRPr="009E574D">
        <w:rPr>
          <w:rFonts w:asciiTheme="minorHAnsi" w:hAnsiTheme="minorHAnsi" w:cstheme="minorHAnsi"/>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00B078CB" w14:textId="77777777" w:rsidR="00943A96" w:rsidRPr="009E574D" w:rsidRDefault="00943A96" w:rsidP="00943A96">
      <w:pPr>
        <w:autoSpaceDE w:val="0"/>
        <w:autoSpaceDN w:val="0"/>
        <w:adjustRightInd w:val="0"/>
        <w:rPr>
          <w:rFonts w:asciiTheme="minorHAnsi" w:eastAsiaTheme="minorHAnsi" w:hAnsiTheme="minorHAnsi" w:cstheme="minorHAnsi"/>
          <w:color w:val="000000"/>
          <w:lang w:eastAsia="en-US"/>
        </w:rPr>
      </w:pPr>
    </w:p>
    <w:p w14:paraId="0D16A82A" w14:textId="356D4460"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 xml:space="preserve">CAUSAS EXPRESAS DE DESECHAMIENTO O DESCALIFICACIÓN </w:t>
      </w:r>
    </w:p>
    <w:p w14:paraId="3BE4DA16" w14:textId="77777777" w:rsidR="00943A96" w:rsidRPr="009E574D" w:rsidRDefault="00943A96" w:rsidP="00943A96">
      <w:pPr>
        <w:pStyle w:val="Prrafodelista"/>
        <w:jc w:val="both"/>
        <w:rPr>
          <w:rFonts w:asciiTheme="minorHAnsi" w:hAnsiTheme="minorHAnsi" w:cstheme="minorHAnsi"/>
          <w:b/>
        </w:rPr>
      </w:pPr>
    </w:p>
    <w:p w14:paraId="393E116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La falta de cumplimiento de cualquiera de los puntos establecidos en la presente convocatoria.</w:t>
      </w:r>
    </w:p>
    <w:p w14:paraId="1D2D651C"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presentar cualquiera de los documentos requeridos en las presentes bases.</w:t>
      </w:r>
    </w:p>
    <w:p w14:paraId="718C9B11"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No acreditar alguna de las especificaciones expresamente requeridas de los productos licitados.</w:t>
      </w:r>
    </w:p>
    <w:p w14:paraId="3A25C859"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Incurrir en falsedad de declaraciones ante la Convocante, respecto de los Anexos firmados bajo protesta de decir verdad, así como en todos los documentos solicitados en las bases de esta Licitación.</w:t>
      </w:r>
    </w:p>
    <w:p w14:paraId="5683CAD5"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un tiempo de entrega mayor al especificado en las bases.</w:t>
      </w:r>
    </w:p>
    <w:p w14:paraId="190938AE"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no estén firmadas las propuestas por las personas legalmente facultadas para ello.</w:t>
      </w:r>
    </w:p>
    <w:p w14:paraId="11D022E3"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Ofrecer varias propuestas de una misma partida.</w:t>
      </w:r>
    </w:p>
    <w:p w14:paraId="78D7105D"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se compruebe que algún licitante ha acordado con otro u otros elevar el costo de los servicios licitados, que tenga como fin obtener una ventaja.</w:t>
      </w:r>
    </w:p>
    <w:p w14:paraId="6D9BBEF0" w14:textId="77777777" w:rsidR="00943A96" w:rsidRPr="009E574D" w:rsidRDefault="00943A96" w:rsidP="0093475C">
      <w:pPr>
        <w:pStyle w:val="Prrafodelista"/>
        <w:numPr>
          <w:ilvl w:val="0"/>
          <w:numId w:val="11"/>
        </w:numPr>
        <w:jc w:val="both"/>
        <w:rPr>
          <w:rFonts w:asciiTheme="minorHAnsi" w:hAnsiTheme="minorHAnsi" w:cstheme="minorHAnsi"/>
        </w:rPr>
      </w:pPr>
      <w:r w:rsidRPr="009E574D">
        <w:rPr>
          <w:rFonts w:asciiTheme="minorHAnsi" w:hAnsiTheme="minorHAnsi" w:cstheme="minorHAnsi"/>
        </w:rPr>
        <w:t>Cuando la propuesta económica se presente fuera del formato establecido como Anexo 4, y/o fuera confusa.</w:t>
      </w:r>
    </w:p>
    <w:p w14:paraId="0AF8E079"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 </w:t>
      </w:r>
    </w:p>
    <w:p w14:paraId="08C8290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La Unidad de Compras de la Convocante, resolverá el sentido de cualquier situación no prevista en la presente convocatoria y sus decisiones serán definitivas.</w:t>
      </w:r>
    </w:p>
    <w:p w14:paraId="01D98A78" w14:textId="77777777" w:rsidR="00943A96" w:rsidRPr="009E574D" w:rsidRDefault="00943A96" w:rsidP="00943A96">
      <w:pPr>
        <w:jc w:val="both"/>
        <w:rPr>
          <w:rFonts w:asciiTheme="minorHAnsi" w:hAnsiTheme="minorHAnsi" w:cstheme="minorHAnsi"/>
        </w:rPr>
      </w:pPr>
    </w:p>
    <w:p w14:paraId="11A1CA2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lastRenderedPageBreak/>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9E574D">
        <w:rPr>
          <w:rFonts w:asciiTheme="minorHAnsi" w:hAnsiTheme="minorHAnsi" w:cstheme="minorHAnsi"/>
        </w:rPr>
        <w:t>desechamiento</w:t>
      </w:r>
      <w:proofErr w:type="spellEnd"/>
      <w:r w:rsidRPr="009E574D">
        <w:rPr>
          <w:rFonts w:asciiTheme="minorHAnsi" w:hAnsiTheme="minorHAnsi" w:cstheme="minorHAnsi"/>
        </w:rPr>
        <w:t xml:space="preserve"> o descalificación.</w:t>
      </w:r>
    </w:p>
    <w:p w14:paraId="06D5FD1D" w14:textId="77777777" w:rsidR="00943A96" w:rsidRPr="009E574D" w:rsidRDefault="00943A96" w:rsidP="00943A96">
      <w:pPr>
        <w:jc w:val="both"/>
        <w:rPr>
          <w:rFonts w:asciiTheme="minorHAnsi" w:hAnsiTheme="minorHAnsi" w:cstheme="minorHAnsi"/>
          <w:b/>
        </w:rPr>
      </w:pPr>
    </w:p>
    <w:p w14:paraId="5A5C071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DECLARACIÓN DE LICITACIÓN PÚBLICA O PARTIDA(S) DESIERTA(S) Y/O DE LA CANCELACIÓN.</w:t>
      </w:r>
    </w:p>
    <w:p w14:paraId="1788069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871D2E1"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podrá declarar desierta la LICITACIÓN o alguna partida de forma total o parcial, en los siguientes casos:</w:t>
      </w:r>
    </w:p>
    <w:p w14:paraId="21B3DD87"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C464B14"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De conformidad con los artículos 71, numeral 1 y 72 numeral 1 fracción VII, de la Ley de Compras Gubernamentales, Enajenaciones y Contratación de Servicios del Estado de Jalisco y sus Municipios, se procederá a declarar desierta la LICITACIÓN o alguna partida de forma total o parcial, en los siguientes casos:</w:t>
      </w:r>
    </w:p>
    <w:p w14:paraId="7FBAF93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2F84AC3"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 xml:space="preserve">Cuando las proposiciones presentadas no reúnan los requisitos solicitados. </w:t>
      </w:r>
    </w:p>
    <w:p w14:paraId="4A58FE45"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Cuando el precio del servicio ofertado no resulte aceptable.</w:t>
      </w:r>
    </w:p>
    <w:p w14:paraId="531F7854" w14:textId="77777777" w:rsidR="00943A96" w:rsidRPr="009E574D" w:rsidRDefault="00943A96" w:rsidP="0093475C">
      <w:pPr>
        <w:pStyle w:val="Continuarlista"/>
        <w:numPr>
          <w:ilvl w:val="0"/>
          <w:numId w:val="12"/>
        </w:numPr>
        <w:spacing w:after="0"/>
        <w:jc w:val="both"/>
        <w:rPr>
          <w:rFonts w:asciiTheme="minorHAnsi" w:hAnsiTheme="minorHAnsi" w:cstheme="minorHAnsi"/>
          <w:sz w:val="22"/>
          <w:szCs w:val="22"/>
        </w:rPr>
      </w:pPr>
      <w:r w:rsidRPr="009E574D">
        <w:rPr>
          <w:rFonts w:asciiTheme="minorHAnsi" w:hAnsiTheme="minorHAnsi" w:cstheme="minorHAnsi"/>
          <w:sz w:val="22"/>
          <w:szCs w:val="22"/>
        </w:rPr>
        <w:t>En caso de que no se presente el mínimo de propuestas susceptibles de analizarse técnicamente.</w:t>
      </w:r>
    </w:p>
    <w:p w14:paraId="7958117E" w14:textId="77777777" w:rsidR="00943A96" w:rsidRPr="009E574D" w:rsidRDefault="00943A96" w:rsidP="00943A96">
      <w:pPr>
        <w:jc w:val="both"/>
        <w:rPr>
          <w:rFonts w:asciiTheme="minorHAnsi" w:hAnsiTheme="minorHAnsi" w:cstheme="minorHAnsi"/>
        </w:rPr>
      </w:pPr>
    </w:p>
    <w:p w14:paraId="42A40CF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2A91C1FC" w14:textId="77777777" w:rsidR="00943A96" w:rsidRPr="009E574D" w:rsidRDefault="00943A96" w:rsidP="00943A96">
      <w:pPr>
        <w:jc w:val="both"/>
        <w:rPr>
          <w:rFonts w:asciiTheme="minorHAnsi" w:hAnsiTheme="minorHAnsi" w:cstheme="minorHAnsi"/>
        </w:rPr>
      </w:pPr>
    </w:p>
    <w:p w14:paraId="34CBB61E"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Se podrá cancelar una licitación o determinadas partidas de ésta, cuando se extinga la necesidad de adquirir los servicios correspondientes, o cuando</w:t>
      </w:r>
      <w:r w:rsidRPr="009E574D">
        <w:rPr>
          <w:rFonts w:asciiTheme="minorHAnsi" w:hAnsiTheme="minorHAnsi" w:cstheme="minorHAnsi"/>
          <w:b/>
        </w:rPr>
        <w:t xml:space="preserve"> </w:t>
      </w:r>
      <w:r w:rsidRPr="009E574D">
        <w:rPr>
          <w:rFonts w:asciiTheme="minorHAnsi" w:hAnsiTheme="minorHAnsi" w:cstheme="minorHAnsi"/>
        </w:rPr>
        <w:t xml:space="preserve">se detecte que, de continuar con el procedimiento, puedan ocasionarse daños o perjuicios a la Convocante, al Área Requirente y/o terceros; en el caso específico, cuando, las propuestas ofertadas por los </w:t>
      </w:r>
      <w:proofErr w:type="gramStart"/>
      <w:r w:rsidRPr="009E574D">
        <w:rPr>
          <w:rFonts w:asciiTheme="minorHAnsi" w:hAnsiTheme="minorHAnsi" w:cstheme="minorHAnsi"/>
        </w:rPr>
        <w:t>licitantes,</w:t>
      </w:r>
      <w:proofErr w:type="gramEnd"/>
      <w:r w:rsidRPr="009E574D">
        <w:rPr>
          <w:rFonts w:asciiTheme="minorHAnsi" w:hAnsiTheme="minorHAnsi" w:cstheme="minorHAnsi"/>
        </w:rPr>
        <w:t xml:space="preserve"> rebasen la suficiencia presupuestal del ente público, correspondiente a los servicios a adquirir dentro de esta convocatoria.</w:t>
      </w:r>
    </w:p>
    <w:p w14:paraId="06166103" w14:textId="77777777" w:rsidR="00943A96" w:rsidRPr="009E574D" w:rsidRDefault="00943A96" w:rsidP="00943A96">
      <w:pPr>
        <w:jc w:val="both"/>
        <w:rPr>
          <w:rFonts w:asciiTheme="minorHAnsi" w:hAnsiTheme="minorHAnsi" w:cstheme="minorHAnsi"/>
        </w:rPr>
      </w:pPr>
    </w:p>
    <w:p w14:paraId="239467D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ente público podrá resolver la terminación anticipada de los contratos cuando concurran razones de interés general, o bien, cuando por causas justificadas se extinga la necesidad de loso servicios contratados, y se demuestre que, de continuar con el cumplimiento de las obligaciones pactadas, se ocasionaría algún daño o perjuicio al Estado, o se determine, por la autoridad competente, la nulidad de los actos que dieron origen al contrato. </w:t>
      </w:r>
    </w:p>
    <w:p w14:paraId="0F605BFB" w14:textId="77777777" w:rsidR="00943A96" w:rsidRPr="009E574D" w:rsidRDefault="00943A96" w:rsidP="00943A96">
      <w:pPr>
        <w:jc w:val="both"/>
        <w:rPr>
          <w:rFonts w:asciiTheme="minorHAnsi" w:hAnsiTheme="minorHAnsi" w:cstheme="minorHAnsi"/>
        </w:rPr>
      </w:pPr>
    </w:p>
    <w:p w14:paraId="7EB55A7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0E5D50FE" w14:textId="77777777" w:rsidR="00943A96" w:rsidRPr="009E574D" w:rsidRDefault="00943A96" w:rsidP="00943A96">
      <w:pPr>
        <w:jc w:val="both"/>
        <w:rPr>
          <w:rFonts w:asciiTheme="minorHAnsi" w:hAnsiTheme="minorHAnsi" w:cstheme="minorHAnsi"/>
          <w:b/>
        </w:rPr>
      </w:pPr>
    </w:p>
    <w:p w14:paraId="2CF8E330"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EMISIÓN DEL FALLO</w:t>
      </w:r>
    </w:p>
    <w:p w14:paraId="633063C7" w14:textId="77777777" w:rsidR="00943A96" w:rsidRPr="009E574D" w:rsidRDefault="00943A96" w:rsidP="00943A96">
      <w:pPr>
        <w:pStyle w:val="Prrafodelista"/>
        <w:ind w:left="360"/>
        <w:jc w:val="both"/>
        <w:rPr>
          <w:rFonts w:asciiTheme="minorHAnsi" w:hAnsiTheme="minorHAnsi" w:cstheme="minorHAnsi"/>
          <w:b/>
        </w:rPr>
      </w:pPr>
    </w:p>
    <w:p w14:paraId="5270C41A" w14:textId="551F6511" w:rsidR="00943A96" w:rsidRPr="009E574D" w:rsidRDefault="00943A96" w:rsidP="00943A96">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sidR="00B42B67">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4B1FE81F" w14:textId="77777777" w:rsidR="00943A96" w:rsidRPr="009E574D" w:rsidRDefault="00943A96" w:rsidP="00943A96">
      <w:pPr>
        <w:shd w:val="clear" w:color="auto" w:fill="FFFFFF" w:themeFill="background1"/>
        <w:jc w:val="both"/>
        <w:rPr>
          <w:rFonts w:asciiTheme="minorHAnsi" w:hAnsiTheme="minorHAnsi" w:cstheme="minorHAnsi"/>
        </w:rPr>
      </w:pPr>
    </w:p>
    <w:p w14:paraId="2218BC7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FORMA DE PAGO</w:t>
      </w:r>
    </w:p>
    <w:p w14:paraId="2A02D47C" w14:textId="77777777" w:rsidR="00943A96" w:rsidRPr="009E574D" w:rsidRDefault="00943A96" w:rsidP="00943A96">
      <w:pPr>
        <w:shd w:val="clear" w:color="auto" w:fill="FFFFFF" w:themeFill="background1"/>
        <w:jc w:val="both"/>
        <w:rPr>
          <w:rFonts w:asciiTheme="minorHAnsi" w:hAnsiTheme="minorHAnsi" w:cstheme="minorHAnsi"/>
        </w:rPr>
      </w:pPr>
    </w:p>
    <w:p w14:paraId="499E55D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pago se efectuará en una sola exhibición en moneda nacional, mediante transferencia electrónica de fondos a la cuenta bancaria del Proveedor, por la cantidad estipulada en su propuesta económica, 5 (cinco) días hábiles posteriores, una vez que el proveedor haya entregado los bienes y/o servicios adjudicados, a entera satisfacción de la Convocante, y haya enviado la(s) factura(s) correspondientes.</w:t>
      </w:r>
    </w:p>
    <w:p w14:paraId="5A4EF250" w14:textId="77777777" w:rsidR="00943A96" w:rsidRPr="009E574D" w:rsidRDefault="00943A96" w:rsidP="00943A96">
      <w:pPr>
        <w:jc w:val="both"/>
        <w:rPr>
          <w:rFonts w:asciiTheme="minorHAnsi" w:hAnsiTheme="minorHAnsi" w:cstheme="minorHAnsi"/>
        </w:rPr>
      </w:pPr>
    </w:p>
    <w:p w14:paraId="21B2DA87" w14:textId="7BCC0694"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15.1.- ANTICIPOS</w:t>
      </w:r>
    </w:p>
    <w:p w14:paraId="6576435C" w14:textId="77777777" w:rsidR="00943A96" w:rsidRPr="009E574D" w:rsidRDefault="00943A96" w:rsidP="00943A96">
      <w:pPr>
        <w:jc w:val="both"/>
        <w:rPr>
          <w:rFonts w:asciiTheme="minorHAnsi" w:hAnsiTheme="minorHAnsi" w:cstheme="minorHAnsi"/>
          <w:b/>
        </w:rPr>
      </w:pPr>
    </w:p>
    <w:p w14:paraId="050303DB"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 hay anticipos.</w:t>
      </w:r>
    </w:p>
    <w:p w14:paraId="5FB79D75" w14:textId="77777777" w:rsidR="00943A96" w:rsidRPr="009E574D" w:rsidRDefault="00943A96" w:rsidP="00943A96">
      <w:pPr>
        <w:jc w:val="both"/>
        <w:rPr>
          <w:rFonts w:asciiTheme="minorHAnsi" w:hAnsiTheme="minorHAnsi" w:cstheme="minorHAnsi"/>
        </w:rPr>
      </w:pPr>
    </w:p>
    <w:p w14:paraId="2220747C" w14:textId="4F8C16E8"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ab/>
        <w:t>15.2.- GARANTÍAS</w:t>
      </w:r>
    </w:p>
    <w:p w14:paraId="522190DD" w14:textId="77777777" w:rsidR="00943A96" w:rsidRPr="009E574D" w:rsidRDefault="00943A96" w:rsidP="00943A96">
      <w:pPr>
        <w:jc w:val="both"/>
        <w:rPr>
          <w:rFonts w:asciiTheme="minorHAnsi" w:hAnsiTheme="minorHAnsi" w:cstheme="minorHAnsi"/>
        </w:rPr>
      </w:pPr>
    </w:p>
    <w:p w14:paraId="6CBF43A0"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El licitante deberá entregar por escrito en hoja membretada garantía por 18 meses, contra defectos de fabricación y/o vicios ocultos, de las tarjetas, además de la protección de saldos en las mismas en caso de fraude, a partir de la entrega a entera satisfacción del área requirente.</w:t>
      </w:r>
    </w:p>
    <w:p w14:paraId="00924D10" w14:textId="77777777" w:rsidR="00943A96" w:rsidRPr="009E574D" w:rsidRDefault="00943A96" w:rsidP="00943A96">
      <w:pPr>
        <w:jc w:val="both"/>
        <w:rPr>
          <w:rFonts w:asciiTheme="minorHAnsi" w:hAnsiTheme="minorHAnsi" w:cstheme="minorHAnsi"/>
        </w:rPr>
      </w:pPr>
    </w:p>
    <w:p w14:paraId="415D75F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LUGAR DE ENTREGA</w:t>
      </w:r>
    </w:p>
    <w:p w14:paraId="398368CC"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1583706"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Se realizará en el domicilio oficial de la Convocante, 5 (cinco) días hábiles posteriores a la emisión del dictamen de fallo.</w:t>
      </w:r>
    </w:p>
    <w:p w14:paraId="30439DA6"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2D03B330" w14:textId="0F6C7693"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proveedor deberá </w:t>
      </w:r>
      <w:proofErr w:type="gramStart"/>
      <w:r w:rsidRPr="009E574D">
        <w:rPr>
          <w:rFonts w:asciiTheme="minorHAnsi" w:hAnsiTheme="minorHAnsi" w:cstheme="minorHAnsi"/>
          <w:sz w:val="22"/>
          <w:szCs w:val="22"/>
        </w:rPr>
        <w:t>dar aviso</w:t>
      </w:r>
      <w:proofErr w:type="gramEnd"/>
      <w:r w:rsidRPr="009E574D">
        <w:rPr>
          <w:rFonts w:asciiTheme="minorHAnsi" w:hAnsiTheme="minorHAnsi" w:cstheme="minorHAnsi"/>
          <w:sz w:val="22"/>
          <w:szCs w:val="22"/>
        </w:rPr>
        <w:t xml:space="preserve"> a la Convocante con un día de anticipación a la entrega, con la finalidad de que el bien sea recibido por la Coordinación de Administración de la JIMAV.</w:t>
      </w:r>
    </w:p>
    <w:p w14:paraId="01FDFB2A" w14:textId="6FE121A8" w:rsidR="00943A96" w:rsidRPr="009E574D" w:rsidRDefault="00943A96" w:rsidP="00943A96">
      <w:pPr>
        <w:pStyle w:val="Continuarlista"/>
        <w:spacing w:after="0"/>
        <w:ind w:left="0"/>
        <w:jc w:val="both"/>
        <w:rPr>
          <w:rFonts w:asciiTheme="minorHAnsi" w:hAnsiTheme="minorHAnsi" w:cstheme="minorHAnsi"/>
          <w:sz w:val="22"/>
          <w:szCs w:val="22"/>
        </w:rPr>
      </w:pPr>
    </w:p>
    <w:p w14:paraId="0799375E" w14:textId="2AD52165" w:rsidR="00943A96" w:rsidRPr="009E574D" w:rsidRDefault="00943A96" w:rsidP="00943A96">
      <w:pPr>
        <w:pStyle w:val="Continuarlista"/>
        <w:spacing w:after="0"/>
        <w:ind w:left="0"/>
        <w:jc w:val="both"/>
        <w:rPr>
          <w:rFonts w:asciiTheme="minorHAnsi" w:hAnsiTheme="minorHAnsi" w:cstheme="minorHAnsi"/>
          <w:b/>
          <w:sz w:val="22"/>
          <w:szCs w:val="22"/>
        </w:rPr>
      </w:pPr>
      <w:r w:rsidRPr="009E574D">
        <w:rPr>
          <w:rFonts w:asciiTheme="minorHAnsi" w:hAnsiTheme="minorHAnsi" w:cstheme="minorHAnsi"/>
          <w:b/>
          <w:sz w:val="22"/>
          <w:szCs w:val="22"/>
        </w:rPr>
        <w:tab/>
        <w:t>16.1.</w:t>
      </w:r>
      <w:proofErr w:type="gramStart"/>
      <w:r w:rsidRPr="009E574D">
        <w:rPr>
          <w:rFonts w:asciiTheme="minorHAnsi" w:hAnsiTheme="minorHAnsi" w:cstheme="minorHAnsi"/>
          <w:b/>
          <w:sz w:val="22"/>
          <w:szCs w:val="22"/>
        </w:rPr>
        <w:t>-  TIEMPO</w:t>
      </w:r>
      <w:proofErr w:type="gramEnd"/>
      <w:r w:rsidRPr="009E574D">
        <w:rPr>
          <w:rFonts w:asciiTheme="minorHAnsi" w:hAnsiTheme="minorHAnsi" w:cstheme="minorHAnsi"/>
          <w:b/>
          <w:sz w:val="22"/>
          <w:szCs w:val="22"/>
        </w:rPr>
        <w:t xml:space="preserve"> DE ENTREGA</w:t>
      </w:r>
    </w:p>
    <w:p w14:paraId="1BEDB65B"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09797F6E" w14:textId="77777777" w:rsidR="00943A96" w:rsidRPr="009E574D" w:rsidRDefault="00943A96" w:rsidP="00943A96">
      <w:pPr>
        <w:rPr>
          <w:rFonts w:asciiTheme="minorHAnsi" w:hAnsiTheme="minorHAnsi" w:cstheme="minorHAnsi"/>
        </w:rPr>
      </w:pPr>
      <w:r w:rsidRPr="009E574D">
        <w:rPr>
          <w:rFonts w:asciiTheme="minorHAnsi" w:hAnsiTheme="minorHAnsi" w:cstheme="minorHAnsi"/>
        </w:rPr>
        <w:t>5 días hábiles posteriores a la publicación del fallo, (previa entrega de la orden de compra correspondiente).</w:t>
      </w:r>
    </w:p>
    <w:p w14:paraId="151A5EA7" w14:textId="77777777" w:rsidR="00943A96" w:rsidRPr="009E574D" w:rsidRDefault="00943A96" w:rsidP="00943A96">
      <w:pPr>
        <w:rPr>
          <w:rFonts w:asciiTheme="minorHAnsi" w:hAnsiTheme="minorHAnsi" w:cstheme="minorHAnsi"/>
          <w:b/>
        </w:rPr>
      </w:pPr>
    </w:p>
    <w:p w14:paraId="2FADEF48"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CESIÓN DE DERECHOS Y OBLIGACIONES</w:t>
      </w:r>
    </w:p>
    <w:p w14:paraId="3EC162FD"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1BFF68D7" w14:textId="77777777"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3065CD48" w14:textId="77777777" w:rsidR="00943A96" w:rsidRPr="009E574D" w:rsidRDefault="00943A96" w:rsidP="00943A96">
      <w:pPr>
        <w:tabs>
          <w:tab w:val="left" w:pos="360"/>
        </w:tabs>
        <w:rPr>
          <w:rFonts w:asciiTheme="minorHAnsi" w:hAnsiTheme="minorHAnsi" w:cstheme="minorHAnsi"/>
          <w:b/>
        </w:rPr>
      </w:pPr>
    </w:p>
    <w:p w14:paraId="4C8120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COSTO DE PREPARACIÓN DE LAS PROPOSICIONES</w:t>
      </w:r>
    </w:p>
    <w:p w14:paraId="10C66E5D" w14:textId="77777777" w:rsidR="00943A96" w:rsidRPr="009E574D" w:rsidRDefault="00943A96" w:rsidP="00943A96">
      <w:pPr>
        <w:tabs>
          <w:tab w:val="left" w:pos="360"/>
        </w:tabs>
        <w:rPr>
          <w:rFonts w:asciiTheme="minorHAnsi" w:hAnsiTheme="minorHAnsi" w:cstheme="minorHAnsi"/>
          <w:b/>
        </w:rPr>
      </w:pPr>
    </w:p>
    <w:p w14:paraId="27849B10" w14:textId="3E9A679E"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sufragará todos los costos relacionados con la preparación de su proposición;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no asumirá ningún gasto, cualquiera que sea el resultado de éste.</w:t>
      </w:r>
    </w:p>
    <w:p w14:paraId="253D6DE9"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0AE46D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RELACIONES LABORALES</w:t>
      </w:r>
    </w:p>
    <w:p w14:paraId="78E116C6" w14:textId="77777777" w:rsidR="00943A96" w:rsidRPr="009E574D" w:rsidRDefault="00943A96" w:rsidP="00943A96">
      <w:pPr>
        <w:rPr>
          <w:rFonts w:asciiTheme="minorHAnsi" w:hAnsiTheme="minorHAnsi" w:cstheme="minorHAnsi"/>
          <w:b/>
        </w:rPr>
      </w:pPr>
    </w:p>
    <w:p w14:paraId="6E339440" w14:textId="69E2EC85"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El proveedor, en su carácter intrínseco de patrón personal que ocupe con motivo del suministro del servicio objeto de la presente convocatoria, será el único responsable de las obligaciones derivadas de las disposiciones legales y demás ordenamientos en materia de seguridad social, lo que por ningún motivo se considerará patrón a la </w:t>
      </w:r>
      <w:r w:rsidR="005E3540" w:rsidRPr="009E574D">
        <w:rPr>
          <w:rFonts w:asciiTheme="minorHAnsi" w:hAnsiTheme="minorHAnsi" w:cstheme="minorHAnsi"/>
        </w:rPr>
        <w:t>JIMAV</w:t>
      </w:r>
      <w:r w:rsidRPr="009E574D">
        <w:rPr>
          <w:rFonts w:asciiTheme="minorHAnsi" w:hAnsiTheme="minorHAnsi" w:cstheme="minorHAnsi"/>
        </w:rPr>
        <w:t xml:space="preserve">. Por lo que todo proveedor que presente sus servicios a la </w:t>
      </w:r>
      <w:proofErr w:type="gramStart"/>
      <w:r w:rsidR="005E3540" w:rsidRPr="009E574D">
        <w:rPr>
          <w:rFonts w:asciiTheme="minorHAnsi" w:hAnsiTheme="minorHAnsi" w:cstheme="minorHAnsi"/>
        </w:rPr>
        <w:t>JIMAV</w:t>
      </w:r>
      <w:r w:rsidRPr="009E574D">
        <w:rPr>
          <w:rFonts w:asciiTheme="minorHAnsi" w:hAnsiTheme="minorHAnsi" w:cstheme="minorHAnsi"/>
        </w:rPr>
        <w:t>,</w:t>
      </w:r>
      <w:proofErr w:type="gramEnd"/>
      <w:r w:rsidRPr="009E574D">
        <w:rPr>
          <w:rFonts w:asciiTheme="minorHAnsi" w:hAnsiTheme="minorHAnsi" w:cstheme="minorHAnsi"/>
        </w:rPr>
        <w:t xml:space="preserve"> deberá </w:t>
      </w:r>
      <w:r w:rsidRPr="009E574D">
        <w:rPr>
          <w:rFonts w:asciiTheme="minorHAnsi" w:hAnsiTheme="minorHAnsi" w:cstheme="minorHAnsi"/>
        </w:rPr>
        <w:lastRenderedPageBreak/>
        <w:t>acreditar la debida inscripción, afiliación y vigencia de derechos de los trabajadores al régimen de seguridad social.</w:t>
      </w:r>
    </w:p>
    <w:p w14:paraId="4BCB51DC" w14:textId="77777777" w:rsidR="00943A96" w:rsidRPr="009E574D" w:rsidRDefault="00943A96" w:rsidP="00943A96">
      <w:pPr>
        <w:rPr>
          <w:rFonts w:asciiTheme="minorHAnsi" w:hAnsiTheme="minorHAnsi" w:cstheme="minorHAnsi"/>
          <w:b/>
        </w:rPr>
      </w:pPr>
    </w:p>
    <w:p w14:paraId="52105371"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PATENTES, MARCAS Y DERECHOS DE AUTOR</w:t>
      </w:r>
    </w:p>
    <w:p w14:paraId="575DECD1"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4952F4CD" w14:textId="72C7E6CC" w:rsidR="00943A96" w:rsidRPr="009E574D" w:rsidRDefault="00943A96" w:rsidP="00943A96">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 xml:space="preserve">El participante a quien se le adjudique el fallo o parte del </w:t>
      </w:r>
      <w:proofErr w:type="gramStart"/>
      <w:r w:rsidRPr="009E574D">
        <w:rPr>
          <w:rFonts w:asciiTheme="minorHAnsi" w:hAnsiTheme="minorHAnsi" w:cstheme="minorHAnsi"/>
          <w:sz w:val="22"/>
          <w:szCs w:val="22"/>
        </w:rPr>
        <w:t>mismo,</w:t>
      </w:r>
      <w:proofErr w:type="gramEnd"/>
      <w:r w:rsidRPr="009E574D">
        <w:rPr>
          <w:rFonts w:asciiTheme="minorHAnsi" w:hAnsiTheme="minorHAnsi" w:cstheme="minorHAnsi"/>
          <w:sz w:val="22"/>
          <w:szCs w:val="22"/>
        </w:rPr>
        <w:t xml:space="preserve">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w:t>
      </w:r>
      <w:r w:rsidR="005E3540" w:rsidRPr="009E574D">
        <w:rPr>
          <w:rFonts w:asciiTheme="minorHAnsi" w:hAnsiTheme="minorHAnsi" w:cstheme="minorHAnsi"/>
          <w:sz w:val="22"/>
          <w:szCs w:val="22"/>
        </w:rPr>
        <w:t>JIMAV</w:t>
      </w:r>
      <w:r w:rsidRPr="009E574D">
        <w:rPr>
          <w:rFonts w:asciiTheme="minorHAnsi" w:hAnsiTheme="minorHAnsi" w:cstheme="minorHAnsi"/>
          <w:sz w:val="22"/>
          <w:szCs w:val="22"/>
        </w:rPr>
        <w:t>, según corresponda, en términos de las disposiciones legales aplicables.</w:t>
      </w:r>
    </w:p>
    <w:p w14:paraId="0E864560"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502032BD"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CAMBIO O MODIFICACIÓN EN EL CONTENIDO DE LAS BASES</w:t>
      </w:r>
    </w:p>
    <w:p w14:paraId="7E4765B5" w14:textId="77777777" w:rsidR="00943A96" w:rsidRPr="009E574D" w:rsidRDefault="00943A96" w:rsidP="00943A96">
      <w:pPr>
        <w:jc w:val="both"/>
        <w:rPr>
          <w:rFonts w:asciiTheme="minorHAnsi" w:hAnsiTheme="minorHAnsi" w:cstheme="minorHAnsi"/>
          <w:b/>
        </w:rPr>
      </w:pPr>
    </w:p>
    <w:p w14:paraId="1415C3EC" w14:textId="3B2C65DD"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La JIMAV informará a través de la página web: </w:t>
      </w:r>
      <w:hyperlink r:id="rId11" w:history="1">
        <w:r w:rsidRPr="009E574D">
          <w:rPr>
            <w:rStyle w:val="Hipervnculo"/>
            <w:rFonts w:asciiTheme="minorHAnsi" w:hAnsiTheme="minorHAnsi" w:cstheme="minorHAnsi"/>
          </w:rPr>
          <w:t>www.jimav.org</w:t>
        </w:r>
      </w:hyperlink>
      <w:r w:rsidRPr="009E574D">
        <w:rPr>
          <w:rFonts w:asciiTheme="minorHAnsi" w:hAnsiTheme="minorHAnsi" w:cstheme="minorHAnsi"/>
        </w:rPr>
        <w:t xml:space="preserve">, donde se encuentra publicada </w:t>
      </w:r>
      <w:proofErr w:type="gramStart"/>
      <w:r w:rsidRPr="009E574D">
        <w:rPr>
          <w:rFonts w:asciiTheme="minorHAnsi" w:hAnsiTheme="minorHAnsi" w:cstheme="minorHAnsi"/>
        </w:rPr>
        <w:t>las presente convocatoria</w:t>
      </w:r>
      <w:proofErr w:type="gramEnd"/>
      <w:r w:rsidRPr="009E574D">
        <w:rPr>
          <w:rFonts w:asciiTheme="minorHAnsi" w:hAnsiTheme="minorHAnsi" w:cstheme="minorHAnsi"/>
        </w:rPr>
        <w:t xml:space="preserve"> cualquier cambio o modificación que surgiera a estas bases o los anexos y los participantes serán responsables de revisar contantemente dichos documentos, durante el tiempo que se encuentre vigente la presente Licitación.</w:t>
      </w:r>
    </w:p>
    <w:p w14:paraId="2209EF41" w14:textId="77777777" w:rsidR="00943A96" w:rsidRPr="009E574D" w:rsidRDefault="00943A96" w:rsidP="00943A96">
      <w:pPr>
        <w:jc w:val="both"/>
        <w:rPr>
          <w:rFonts w:asciiTheme="minorHAnsi" w:hAnsiTheme="minorHAnsi" w:cstheme="minorHAnsi"/>
        </w:rPr>
      </w:pPr>
    </w:p>
    <w:p w14:paraId="722C6521"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Cualquier cambio o modificación a las bases y/o anexos de esta licitación, formarán parte integral de esta Licitación, por lo que tendrá el carácter de obligatorio para ser considerada por los licitantes en la elaboración de sus proposiciones.</w:t>
      </w:r>
    </w:p>
    <w:p w14:paraId="2C309EFF" w14:textId="77777777" w:rsidR="00943A96" w:rsidRPr="009E574D" w:rsidRDefault="00943A96" w:rsidP="00943A96">
      <w:pPr>
        <w:jc w:val="both"/>
        <w:rPr>
          <w:rFonts w:asciiTheme="minorHAnsi" w:hAnsiTheme="minorHAnsi" w:cstheme="minorHAnsi"/>
        </w:rPr>
      </w:pPr>
    </w:p>
    <w:p w14:paraId="605067CA"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INCONFORMIDADES</w:t>
      </w:r>
    </w:p>
    <w:p w14:paraId="07AA9158" w14:textId="77777777" w:rsidR="00943A96" w:rsidRPr="009E574D" w:rsidRDefault="00943A96" w:rsidP="00943A96">
      <w:pPr>
        <w:pStyle w:val="Continuarlista"/>
        <w:spacing w:after="0"/>
        <w:ind w:left="0"/>
        <w:jc w:val="both"/>
        <w:rPr>
          <w:rFonts w:asciiTheme="minorHAnsi" w:hAnsiTheme="minorHAnsi" w:cstheme="minorHAnsi"/>
          <w:sz w:val="22"/>
          <w:szCs w:val="22"/>
        </w:rPr>
      </w:pPr>
    </w:p>
    <w:p w14:paraId="35969218" w14:textId="385DB4BB"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Los proveedores podrán inconformarse por escrito ante el Comité de compras, que en este caso es el </w:t>
      </w:r>
      <w:r w:rsidRPr="009E574D">
        <w:rPr>
          <w:rFonts w:asciiTheme="minorHAnsi" w:hAnsiTheme="minorHAnsi" w:cstheme="minorHAnsi"/>
          <w:shd w:val="clear" w:color="auto" w:fill="FFFFFF" w:themeFill="background1"/>
        </w:rPr>
        <w:t xml:space="preserve">Órgano Técnico de </w:t>
      </w:r>
      <w:proofErr w:type="gramStart"/>
      <w:r w:rsidRPr="009E574D">
        <w:rPr>
          <w:rFonts w:asciiTheme="minorHAnsi" w:hAnsiTheme="minorHAnsi" w:cstheme="minorHAnsi"/>
          <w:shd w:val="clear" w:color="auto" w:fill="FFFFFF" w:themeFill="background1"/>
        </w:rPr>
        <w:t xml:space="preserve">Vigilancia </w:t>
      </w:r>
      <w:r w:rsidRPr="009E574D">
        <w:rPr>
          <w:rFonts w:asciiTheme="minorHAnsi" w:hAnsiTheme="minorHAnsi" w:cstheme="minorHAnsi"/>
        </w:rPr>
        <w:t>,</w:t>
      </w:r>
      <w:proofErr w:type="gramEnd"/>
      <w:r w:rsidRPr="009E574D">
        <w:rPr>
          <w:rFonts w:asciiTheme="minorHAnsi" w:hAnsiTheme="minorHAnsi" w:cstheme="minorHAnsi"/>
        </w:rPr>
        <w:t xml:space="preserve"> en apego a lo que prevé la Ley de Compras Gubernamentales, Enajenaciones y Contratación de Servicios del Estado de Jalisco y sus Municipios.</w:t>
      </w:r>
    </w:p>
    <w:p w14:paraId="6C6F743D" w14:textId="77777777" w:rsidR="00943A96" w:rsidRPr="009E574D" w:rsidRDefault="00943A96" w:rsidP="00943A96">
      <w:pPr>
        <w:rPr>
          <w:rFonts w:asciiTheme="minorHAnsi" w:hAnsiTheme="minorHAnsi" w:cstheme="minorHAnsi"/>
          <w:b/>
        </w:rPr>
      </w:pPr>
    </w:p>
    <w:p w14:paraId="0ACB39FB" w14:textId="77777777"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SANCIONES</w:t>
      </w:r>
    </w:p>
    <w:p w14:paraId="317C025D" w14:textId="77777777" w:rsidR="00943A96" w:rsidRPr="009E574D" w:rsidRDefault="00943A96" w:rsidP="00943A96">
      <w:pPr>
        <w:pStyle w:val="Lista2"/>
        <w:ind w:left="0" w:firstLine="0"/>
        <w:jc w:val="both"/>
        <w:rPr>
          <w:rFonts w:asciiTheme="minorHAnsi" w:hAnsiTheme="minorHAnsi" w:cstheme="minorHAnsi"/>
          <w:b/>
          <w:sz w:val="22"/>
          <w:szCs w:val="22"/>
        </w:rPr>
      </w:pPr>
      <w:r w:rsidRPr="009E574D">
        <w:rPr>
          <w:rFonts w:asciiTheme="minorHAnsi" w:hAnsiTheme="minorHAnsi" w:cstheme="minorHAnsi"/>
          <w:b/>
          <w:sz w:val="22"/>
          <w:szCs w:val="22"/>
        </w:rPr>
        <w:t xml:space="preserve"> </w:t>
      </w:r>
    </w:p>
    <w:p w14:paraId="7D737BC1"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r w:rsidRPr="009E574D">
        <w:rPr>
          <w:rFonts w:asciiTheme="minorHAnsi" w:hAnsiTheme="minorHAnsi" w:cstheme="minorHAnsi"/>
          <w:b/>
          <w:i/>
          <w:sz w:val="22"/>
          <w:szCs w:val="22"/>
          <w:u w:val="single"/>
        </w:rPr>
        <w:t>APLICACIÓN DE SANCIÓN POR RETRASO:</w:t>
      </w:r>
    </w:p>
    <w:p w14:paraId="525F9060" w14:textId="77777777" w:rsidR="00943A96" w:rsidRPr="009E574D" w:rsidRDefault="00943A96" w:rsidP="00943A96">
      <w:pPr>
        <w:pStyle w:val="Lista2"/>
        <w:ind w:left="0" w:firstLine="0"/>
        <w:jc w:val="both"/>
        <w:rPr>
          <w:rFonts w:asciiTheme="minorHAnsi" w:hAnsiTheme="minorHAnsi" w:cstheme="minorHAnsi"/>
          <w:b/>
          <w:i/>
          <w:sz w:val="22"/>
          <w:szCs w:val="22"/>
          <w:u w:val="single"/>
        </w:rPr>
      </w:pPr>
    </w:p>
    <w:p w14:paraId="3732970E"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Se podrá aplicar a partir del primer día de atraso respecto de la fecha máxima de entrega del servicio contratado, una pena convencional del 1% del importe del servicio no entregado, por cada día natural de retraso; cuando el incumplimiento tenga como causa la prestación del servicio con especificaciones o características distintas a las ofertadas en su propuesta económica, la pena convencional será por el equivalente al 2%.</w:t>
      </w:r>
    </w:p>
    <w:p w14:paraId="2AD9C84F"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7FE63877"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 xml:space="preserve">Cuando la obligación de prestar el </w:t>
      </w:r>
      <w:proofErr w:type="gramStart"/>
      <w:r w:rsidRPr="009E574D">
        <w:rPr>
          <w:rFonts w:asciiTheme="minorHAnsi" w:hAnsiTheme="minorHAnsi" w:cstheme="minorHAnsi"/>
          <w:sz w:val="22"/>
          <w:szCs w:val="22"/>
        </w:rPr>
        <w:t>servicio,</w:t>
      </w:r>
      <w:proofErr w:type="gramEnd"/>
      <w:r w:rsidRPr="009E574D">
        <w:rPr>
          <w:rFonts w:asciiTheme="minorHAnsi" w:hAnsiTheme="minorHAnsi" w:cstheme="minorHAnsi"/>
          <w:sz w:val="22"/>
          <w:szCs w:val="22"/>
        </w:rPr>
        <w:t xml:space="preserve"> se establezca en fracciones de horas, y no por días, la sanción se iniciará a computar como día de retraso, a partir del minuto siguiente de retraso en la prestación del servicio. (OMITIR, NO APLICA)</w:t>
      </w:r>
    </w:p>
    <w:p w14:paraId="3E112F28"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344AEA2C"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r w:rsidRPr="009E574D">
        <w:rPr>
          <w:rFonts w:asciiTheme="minorHAnsi" w:hAnsiTheme="minorHAnsi" w:cstheme="minorHAnsi"/>
          <w:sz w:val="22"/>
          <w:szCs w:val="22"/>
        </w:rPr>
        <w:t>La sanción máxima será del 20% del monto total, pudiéndose cancelar el pedido, sin responsabilidad para la convocante, una vez que se haya llegado a la sanción máxima.</w:t>
      </w:r>
    </w:p>
    <w:p w14:paraId="39066F41" w14:textId="77777777" w:rsidR="00943A96" w:rsidRPr="009E574D" w:rsidRDefault="00943A96" w:rsidP="00943A96">
      <w:pPr>
        <w:pStyle w:val="Lista3"/>
        <w:shd w:val="clear" w:color="auto" w:fill="FFFFFF" w:themeFill="background1"/>
        <w:ind w:left="0" w:firstLine="0"/>
        <w:jc w:val="both"/>
        <w:rPr>
          <w:rFonts w:asciiTheme="minorHAnsi" w:hAnsiTheme="minorHAnsi" w:cstheme="minorHAnsi"/>
          <w:sz w:val="22"/>
          <w:szCs w:val="22"/>
        </w:rPr>
      </w:pPr>
    </w:p>
    <w:p w14:paraId="46E6DF37" w14:textId="77777777" w:rsidR="00943A96" w:rsidRPr="009E574D" w:rsidRDefault="00943A96" w:rsidP="0093475C">
      <w:pPr>
        <w:pStyle w:val="Prrafodelista"/>
        <w:numPr>
          <w:ilvl w:val="0"/>
          <w:numId w:val="8"/>
        </w:numPr>
        <w:shd w:val="clear" w:color="auto" w:fill="FFFFFF" w:themeFill="background1"/>
        <w:jc w:val="both"/>
        <w:rPr>
          <w:rFonts w:asciiTheme="minorHAnsi" w:hAnsiTheme="minorHAnsi" w:cstheme="minorHAnsi"/>
          <w:b/>
        </w:rPr>
      </w:pPr>
      <w:r w:rsidRPr="009E574D">
        <w:rPr>
          <w:rFonts w:asciiTheme="minorHAnsi" w:hAnsiTheme="minorHAnsi" w:cstheme="minorHAnsi"/>
          <w:b/>
        </w:rPr>
        <w:t>DERECHOS DE LICITANTES Y PROVEEDORES</w:t>
      </w:r>
    </w:p>
    <w:p w14:paraId="220E0937" w14:textId="77777777" w:rsidR="00943A96" w:rsidRPr="009E574D" w:rsidRDefault="00943A96" w:rsidP="00943A96">
      <w:pPr>
        <w:jc w:val="both"/>
        <w:rPr>
          <w:rFonts w:asciiTheme="minorHAnsi" w:hAnsiTheme="minorHAnsi" w:cstheme="minorHAnsi"/>
          <w:b/>
        </w:rPr>
      </w:pPr>
    </w:p>
    <w:p w14:paraId="0F843A5B"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Inconformarse en contra de los actos de la licitación, su cancelación y la falta de formalización del contrato en términos de los artículos 90 a 109 de la Ley.</w:t>
      </w:r>
    </w:p>
    <w:p w14:paraId="5EBF7173" w14:textId="77777777" w:rsidR="00943A96" w:rsidRPr="009E574D" w:rsidRDefault="00943A96" w:rsidP="00943A96">
      <w:pPr>
        <w:ind w:left="15" w:firstLine="60"/>
        <w:jc w:val="both"/>
        <w:rPr>
          <w:rFonts w:asciiTheme="minorHAnsi" w:hAnsiTheme="minorHAnsi" w:cstheme="minorHAnsi"/>
        </w:rPr>
      </w:pPr>
    </w:p>
    <w:p w14:paraId="7170320D"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Tener acceso a la información relacionada con la licitación, igualdad de condiciones para todos los interesados en participar y que no sean establecidos requisitos que tengan por objeto o efecto limitar el proceso de competencia y libre concurrencia.</w:t>
      </w:r>
    </w:p>
    <w:p w14:paraId="783CFE6D" w14:textId="77777777" w:rsidR="00943A96" w:rsidRPr="009E574D" w:rsidRDefault="00943A96" w:rsidP="00943A96">
      <w:pPr>
        <w:ind w:left="15" w:firstLine="60"/>
        <w:jc w:val="both"/>
        <w:rPr>
          <w:rFonts w:asciiTheme="minorHAnsi" w:hAnsiTheme="minorHAnsi" w:cstheme="minorHAnsi"/>
        </w:rPr>
      </w:pPr>
    </w:p>
    <w:p w14:paraId="56F99667"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00BE288" w14:textId="77777777" w:rsidR="00943A96" w:rsidRPr="009E574D" w:rsidRDefault="00943A96" w:rsidP="00943A96">
      <w:pPr>
        <w:ind w:firstLine="60"/>
        <w:jc w:val="both"/>
        <w:rPr>
          <w:rFonts w:asciiTheme="minorHAnsi" w:hAnsiTheme="minorHAnsi" w:cstheme="minorHAnsi"/>
        </w:rPr>
      </w:pPr>
    </w:p>
    <w:p w14:paraId="22FE5193"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Solicitar ante cualquier diferencia derivada del cumplimiento de los contratos o pedidos el proceso de conciliación en términos de los artículos 110 a 112 de la Ley;</w:t>
      </w:r>
    </w:p>
    <w:p w14:paraId="118C49E6" w14:textId="77777777" w:rsidR="00943A96" w:rsidRPr="009E574D" w:rsidRDefault="00943A96" w:rsidP="00943A96">
      <w:pPr>
        <w:ind w:firstLine="60"/>
        <w:jc w:val="both"/>
        <w:rPr>
          <w:rFonts w:asciiTheme="minorHAnsi" w:hAnsiTheme="minorHAnsi" w:cstheme="minorHAnsi"/>
        </w:rPr>
      </w:pPr>
    </w:p>
    <w:p w14:paraId="4DFBB9B2" w14:textId="77777777" w:rsidR="00943A96" w:rsidRPr="009E574D" w:rsidRDefault="00943A96" w:rsidP="0093475C">
      <w:pPr>
        <w:numPr>
          <w:ilvl w:val="0"/>
          <w:numId w:val="10"/>
        </w:numPr>
        <w:jc w:val="both"/>
        <w:rPr>
          <w:rFonts w:asciiTheme="minorHAnsi" w:hAnsiTheme="minorHAnsi" w:cstheme="minorHAnsi"/>
        </w:rPr>
      </w:pPr>
      <w:r w:rsidRPr="009E574D">
        <w:rPr>
          <w:rFonts w:asciiTheme="minorHAnsi" w:hAnsiTheme="minorHAnsi" w:cstheme="minorHAnsi"/>
        </w:rPr>
        <w:t>Denunciar cualquier irregularidad o queja.</w:t>
      </w:r>
    </w:p>
    <w:p w14:paraId="4D0FC3E5" w14:textId="77777777" w:rsidR="00943A96" w:rsidRPr="009E574D" w:rsidRDefault="00943A96" w:rsidP="00943A96">
      <w:pPr>
        <w:pStyle w:val="Prrafodelista"/>
        <w:jc w:val="both"/>
        <w:rPr>
          <w:rFonts w:asciiTheme="minorHAnsi" w:hAnsiTheme="minorHAnsi" w:cstheme="minorHAnsi"/>
          <w:b/>
        </w:rPr>
      </w:pPr>
    </w:p>
    <w:p w14:paraId="70DB070C" w14:textId="6AC8DD9C" w:rsidR="00943A96" w:rsidRPr="009E574D" w:rsidRDefault="00943A96" w:rsidP="0093475C">
      <w:pPr>
        <w:pStyle w:val="Prrafodelista"/>
        <w:numPr>
          <w:ilvl w:val="0"/>
          <w:numId w:val="8"/>
        </w:numPr>
        <w:jc w:val="both"/>
        <w:rPr>
          <w:rFonts w:asciiTheme="minorHAnsi" w:hAnsiTheme="minorHAnsi" w:cstheme="minorHAnsi"/>
          <w:b/>
        </w:rPr>
      </w:pPr>
      <w:r w:rsidRPr="009E574D">
        <w:rPr>
          <w:rFonts w:asciiTheme="minorHAnsi" w:hAnsiTheme="minorHAnsi" w:cstheme="minorHAnsi"/>
          <w:b/>
        </w:rPr>
        <w:t>DE LA INTERPRETACIÓN DE LAS BASES</w:t>
      </w:r>
    </w:p>
    <w:p w14:paraId="1DAA55EA" w14:textId="77777777" w:rsidR="00943A96" w:rsidRPr="009E574D" w:rsidRDefault="00943A96" w:rsidP="00943A96">
      <w:pPr>
        <w:rPr>
          <w:rFonts w:asciiTheme="minorHAnsi" w:hAnsiTheme="minorHAnsi" w:cstheme="minorHAnsi"/>
          <w:b/>
        </w:rPr>
      </w:pPr>
    </w:p>
    <w:p w14:paraId="2AAEC3E8"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044ED4C2"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723B77">
        <w:rPr>
          <w:rFonts w:asciiTheme="minorHAnsi" w:eastAsia="Calibri" w:hAnsiTheme="minorHAnsi" w:cstheme="minorHAnsi"/>
          <w:b/>
          <w:bCs/>
        </w:rPr>
        <w:t>JIMAV-005-2021</w:t>
      </w:r>
    </w:p>
    <w:p w14:paraId="135466E6" w14:textId="26EF515B"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77777777"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 NECESIDADES:</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0" w:type="auto"/>
        <w:tblLook w:val="04A0" w:firstRow="1" w:lastRow="0" w:firstColumn="1" w:lastColumn="0" w:noHBand="0" w:noVBand="1"/>
      </w:tblPr>
      <w:tblGrid>
        <w:gridCol w:w="3178"/>
        <w:gridCol w:w="3179"/>
        <w:gridCol w:w="3179"/>
      </w:tblGrid>
      <w:tr w:rsidR="00146508" w:rsidRPr="00146508" w14:paraId="49E83098" w14:textId="77777777" w:rsidTr="00146508">
        <w:tc>
          <w:tcPr>
            <w:tcW w:w="3178" w:type="dxa"/>
            <w:shd w:val="clear" w:color="auto" w:fill="A6A6A6" w:themeFill="background1" w:themeFillShade="A6"/>
          </w:tcPr>
          <w:p w14:paraId="5B2D758D" w14:textId="2EC25B1D" w:rsidR="00146508" w:rsidRPr="00146508" w:rsidRDefault="00146508" w:rsidP="00146508">
            <w:pPr>
              <w:jc w:val="center"/>
              <w:rPr>
                <w:rFonts w:cstheme="minorHAnsi"/>
                <w:b/>
                <w:bCs/>
                <w:sz w:val="24"/>
                <w:szCs w:val="24"/>
              </w:rPr>
            </w:pPr>
            <w:r>
              <w:rPr>
                <w:rFonts w:cstheme="minorHAnsi"/>
                <w:b/>
                <w:bCs/>
                <w:sz w:val="24"/>
                <w:szCs w:val="24"/>
              </w:rPr>
              <w:t>Partida</w:t>
            </w:r>
          </w:p>
        </w:tc>
        <w:tc>
          <w:tcPr>
            <w:tcW w:w="3179" w:type="dxa"/>
            <w:shd w:val="clear" w:color="auto" w:fill="A6A6A6" w:themeFill="background1" w:themeFillShade="A6"/>
          </w:tcPr>
          <w:p w14:paraId="7A038A72" w14:textId="720828C8" w:rsidR="00146508" w:rsidRPr="00146508" w:rsidRDefault="00146508" w:rsidP="00146508">
            <w:pPr>
              <w:jc w:val="center"/>
              <w:rPr>
                <w:rFonts w:cstheme="minorHAnsi"/>
                <w:b/>
                <w:bCs/>
                <w:sz w:val="24"/>
                <w:szCs w:val="24"/>
              </w:rPr>
            </w:pPr>
            <w:r>
              <w:rPr>
                <w:rFonts w:cstheme="minorHAnsi"/>
                <w:b/>
                <w:bCs/>
                <w:sz w:val="24"/>
                <w:szCs w:val="24"/>
              </w:rPr>
              <w:t>Cantidad</w:t>
            </w:r>
          </w:p>
        </w:tc>
        <w:tc>
          <w:tcPr>
            <w:tcW w:w="3179" w:type="dxa"/>
            <w:shd w:val="clear" w:color="auto" w:fill="A6A6A6" w:themeFill="background1" w:themeFillShade="A6"/>
          </w:tcPr>
          <w:p w14:paraId="74E32AA7" w14:textId="4828874A" w:rsidR="00146508" w:rsidRPr="00146508" w:rsidRDefault="00146508" w:rsidP="00146508">
            <w:pPr>
              <w:jc w:val="center"/>
              <w:rPr>
                <w:rFonts w:cstheme="minorHAnsi"/>
                <w:b/>
                <w:bCs/>
                <w:sz w:val="24"/>
                <w:szCs w:val="24"/>
              </w:rPr>
            </w:pPr>
            <w:r>
              <w:rPr>
                <w:rFonts w:cstheme="minorHAnsi"/>
                <w:b/>
                <w:bCs/>
                <w:sz w:val="24"/>
                <w:szCs w:val="24"/>
              </w:rPr>
              <w:t>Descripción</w:t>
            </w:r>
          </w:p>
        </w:tc>
      </w:tr>
      <w:tr w:rsidR="00146508" w14:paraId="7F6B0225" w14:textId="77777777" w:rsidTr="00146508">
        <w:tc>
          <w:tcPr>
            <w:tcW w:w="3178" w:type="dxa"/>
          </w:tcPr>
          <w:p w14:paraId="6B9D0EA8" w14:textId="595EC625" w:rsidR="00146508" w:rsidRDefault="00146508" w:rsidP="00146508">
            <w:pPr>
              <w:jc w:val="center"/>
              <w:rPr>
                <w:rFonts w:cstheme="minorHAnsi"/>
                <w:sz w:val="24"/>
                <w:szCs w:val="24"/>
              </w:rPr>
            </w:pPr>
            <w:r>
              <w:rPr>
                <w:rFonts w:cstheme="minorHAnsi"/>
                <w:sz w:val="24"/>
                <w:szCs w:val="24"/>
              </w:rPr>
              <w:t>1</w:t>
            </w:r>
          </w:p>
        </w:tc>
        <w:tc>
          <w:tcPr>
            <w:tcW w:w="3179" w:type="dxa"/>
          </w:tcPr>
          <w:p w14:paraId="03484243" w14:textId="0BC95780" w:rsidR="00146508" w:rsidRDefault="00723B77" w:rsidP="00146508">
            <w:pPr>
              <w:jc w:val="center"/>
              <w:rPr>
                <w:rFonts w:cstheme="minorHAnsi"/>
                <w:sz w:val="24"/>
                <w:szCs w:val="24"/>
              </w:rPr>
            </w:pPr>
            <w:r>
              <w:rPr>
                <w:rFonts w:cstheme="minorHAnsi"/>
                <w:sz w:val="24"/>
                <w:szCs w:val="24"/>
              </w:rPr>
              <w:t>2</w:t>
            </w:r>
          </w:p>
        </w:tc>
        <w:tc>
          <w:tcPr>
            <w:tcW w:w="3179" w:type="dxa"/>
          </w:tcPr>
          <w:p w14:paraId="0622C84E" w14:textId="64BA91E0" w:rsidR="00146508" w:rsidRDefault="00723B77" w:rsidP="00D02A29">
            <w:pPr>
              <w:jc w:val="both"/>
              <w:rPr>
                <w:rFonts w:cstheme="minorHAnsi"/>
                <w:sz w:val="24"/>
                <w:szCs w:val="24"/>
              </w:rPr>
            </w:pPr>
            <w:r>
              <w:rPr>
                <w:rFonts w:cstheme="minorHAnsi"/>
                <w:sz w:val="24"/>
                <w:szCs w:val="24"/>
              </w:rPr>
              <w:t>Remolque con tanque nodriza</w:t>
            </w: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7C36363C" w14:textId="50738352" w:rsidR="00D02A29"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II.- ESPECIFICACIONES TÉCNICAS:</w:t>
      </w:r>
    </w:p>
    <w:p w14:paraId="79E0FFCF" w14:textId="77777777" w:rsidR="00723B77" w:rsidRPr="00723B77" w:rsidRDefault="00723B77" w:rsidP="00723B77">
      <w:pPr>
        <w:autoSpaceDE w:val="0"/>
        <w:autoSpaceDN w:val="0"/>
        <w:adjustRightInd w:val="0"/>
        <w:rPr>
          <w:rFonts w:ascii="Arial" w:hAnsi="Arial" w:cs="Arial"/>
          <w:color w:val="000000"/>
          <w:sz w:val="24"/>
          <w:szCs w:val="24"/>
        </w:rPr>
      </w:pPr>
    </w:p>
    <w:p w14:paraId="24708652"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Área de Carga: 1.50 m de Ancho x 3.00 m de Largo</w:t>
      </w:r>
    </w:p>
    <w:p w14:paraId="67A9E0C5"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Chasis fabricado con canal</w:t>
      </w:r>
    </w:p>
    <w:p w14:paraId="290BFE1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Capacidad de Carga: 3,000 Kg.</w:t>
      </w:r>
    </w:p>
    <w:p w14:paraId="70EB16BD"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2 Ejes de 3,500 lb c/u</w:t>
      </w:r>
    </w:p>
    <w:p w14:paraId="6D3FCA7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Suspensión: Muelles con Balancines</w:t>
      </w:r>
    </w:p>
    <w:p w14:paraId="0CF1F5C0"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Jalón para bola de 2” (5,000 lb)</w:t>
      </w:r>
    </w:p>
    <w:p w14:paraId="32B3804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Gato de 4000 lb Manivela Arriba (abatible)</w:t>
      </w:r>
    </w:p>
    <w:p w14:paraId="11435777"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Llantas especiales para carga</w:t>
      </w:r>
    </w:p>
    <w:p w14:paraId="4381D79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Cadena de seguridad con 2 ganchos</w:t>
      </w:r>
    </w:p>
    <w:p w14:paraId="18D31D9F"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Rin 15" X 5" de 5 Birlos</w:t>
      </w:r>
    </w:p>
    <w:p w14:paraId="7D87F57F" w14:textId="7250978E"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Luces Reglamentarias Según S.C.T.</w:t>
      </w:r>
    </w:p>
    <w:p w14:paraId="62F3EF7C"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Enchufe de 4 Puntas</w:t>
      </w:r>
    </w:p>
    <w:p w14:paraId="1A74E989"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Tubos para sujeción del tanque</w:t>
      </w:r>
    </w:p>
    <w:p w14:paraId="36B17069"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Acabado: 2 Capas de Pintura Acrílica de calidad Automotriz</w:t>
      </w:r>
    </w:p>
    <w:p w14:paraId="414269FF" w14:textId="19A17A51"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Incluye Tanque Tipo Nodriza Rotoplas de 2,850 Lts</w:t>
      </w:r>
    </w:p>
    <w:p w14:paraId="62DE254E" w14:textId="5C90080C" w:rsidR="00550589" w:rsidRDefault="00550589" w:rsidP="002761A4">
      <w:pPr>
        <w:pStyle w:val="Prrafodelista"/>
        <w:numPr>
          <w:ilvl w:val="0"/>
          <w:numId w:val="23"/>
        </w:numPr>
        <w:rPr>
          <w:rFonts w:asciiTheme="minorHAnsi" w:hAnsiTheme="minorHAnsi" w:cstheme="minorHAnsi"/>
        </w:rPr>
      </w:pPr>
      <w:r w:rsidRPr="00550589">
        <w:rPr>
          <w:rFonts w:asciiTheme="minorHAnsi" w:hAnsiTheme="minorHAnsi" w:cstheme="minorHAnsi"/>
        </w:rPr>
        <w:t>Motobomba de 5.5hp a gasolina de 2"</w:t>
      </w:r>
    </w:p>
    <w:p w14:paraId="0CFF9DF4"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Porta Llantas</w:t>
      </w:r>
    </w:p>
    <w:p w14:paraId="6B2A65CB"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Llanta Auxiliar de refacción</w:t>
      </w:r>
      <w:r w:rsidRPr="002761A4">
        <w:rPr>
          <w:rFonts w:asciiTheme="minorHAnsi" w:hAnsiTheme="minorHAnsi" w:cstheme="minorHAnsi"/>
        </w:rPr>
        <w:br/>
        <w:t>Frenos Eléctricos</w:t>
      </w:r>
    </w:p>
    <w:p w14:paraId="190AA146" w14:textId="77777777" w:rsidR="002761A4"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Control de Frenado para Vehículo</w:t>
      </w:r>
    </w:p>
    <w:p w14:paraId="378E535E" w14:textId="47D9B027" w:rsidR="00D02A29" w:rsidRDefault="002761A4" w:rsidP="002761A4">
      <w:pPr>
        <w:pStyle w:val="Prrafodelista"/>
        <w:numPr>
          <w:ilvl w:val="0"/>
          <w:numId w:val="23"/>
        </w:numPr>
        <w:rPr>
          <w:rFonts w:asciiTheme="minorHAnsi" w:hAnsiTheme="minorHAnsi" w:cstheme="minorHAnsi"/>
        </w:rPr>
      </w:pPr>
      <w:r w:rsidRPr="002761A4">
        <w:rPr>
          <w:rFonts w:asciiTheme="minorHAnsi" w:hAnsiTheme="minorHAnsi" w:cstheme="minorHAnsi"/>
        </w:rPr>
        <w:t>Instalación eléctrica en vehículo para luces del remolque</w:t>
      </w:r>
    </w:p>
    <w:p w14:paraId="0547AB14" w14:textId="77777777" w:rsidR="002761A4" w:rsidRPr="002761A4" w:rsidRDefault="002761A4" w:rsidP="002761A4">
      <w:pPr>
        <w:rPr>
          <w:rFonts w:asciiTheme="minorHAnsi" w:hAnsiTheme="minorHAnsi" w:cstheme="minorHAnsi"/>
        </w:rPr>
      </w:pPr>
    </w:p>
    <w:p w14:paraId="6A2115DC" w14:textId="312264B5" w:rsidR="00D02A29" w:rsidRDefault="00D02A29" w:rsidP="00D02A29">
      <w:pPr>
        <w:rPr>
          <w:rFonts w:asciiTheme="minorHAnsi" w:eastAsiaTheme="minorHAnsi" w:hAnsiTheme="minorHAnsi" w:cstheme="minorHAnsi"/>
          <w:b/>
          <w:sz w:val="24"/>
          <w:szCs w:val="24"/>
          <w:lang w:eastAsia="en-US"/>
        </w:rPr>
      </w:pPr>
      <w:r w:rsidRPr="00D86681">
        <w:rPr>
          <w:rFonts w:asciiTheme="minorHAnsi" w:eastAsiaTheme="minorHAnsi" w:hAnsiTheme="minorHAnsi" w:cstheme="minorHAnsi"/>
          <w:b/>
          <w:sz w:val="24"/>
          <w:szCs w:val="24"/>
          <w:lang w:eastAsia="en-US"/>
        </w:rPr>
        <w:t>II.- EL PROVEEDOR DEBERÁ ENTREGAR Y/O CONTAR CON:</w:t>
      </w:r>
    </w:p>
    <w:p w14:paraId="0F7E50E5" w14:textId="77777777" w:rsidR="00F060C8" w:rsidRPr="00D86681" w:rsidRDefault="00F060C8" w:rsidP="00D02A29">
      <w:pPr>
        <w:rPr>
          <w:rFonts w:asciiTheme="minorHAnsi" w:eastAsiaTheme="minorHAnsi" w:hAnsiTheme="minorHAnsi" w:cstheme="minorHAnsi"/>
          <w:b/>
          <w:sz w:val="24"/>
          <w:szCs w:val="24"/>
          <w:lang w:eastAsia="en-US"/>
        </w:rPr>
      </w:pPr>
    </w:p>
    <w:p w14:paraId="12509B86" w14:textId="77777777" w:rsidR="00D02A29" w:rsidRPr="00D86681" w:rsidRDefault="00D02A29" w:rsidP="00D02A29">
      <w:pPr>
        <w:pStyle w:val="Prrafodelista"/>
        <w:numPr>
          <w:ilvl w:val="0"/>
          <w:numId w:val="19"/>
        </w:numPr>
        <w:rPr>
          <w:rFonts w:asciiTheme="minorHAnsi" w:hAnsiTheme="minorHAnsi" w:cstheme="minorHAnsi"/>
          <w:sz w:val="24"/>
          <w:szCs w:val="24"/>
          <w:lang w:val="es-ES" w:eastAsia="en-US"/>
        </w:rPr>
      </w:pPr>
      <w:r w:rsidRPr="00D86681">
        <w:rPr>
          <w:rFonts w:asciiTheme="minorHAnsi" w:hAnsiTheme="minorHAnsi" w:cstheme="minorHAnsi"/>
          <w:sz w:val="24"/>
          <w:szCs w:val="24"/>
        </w:rPr>
        <w:t>Garantía del fabricante donde especifique:</w:t>
      </w:r>
    </w:p>
    <w:p w14:paraId="396B2E29" w14:textId="77777777" w:rsidR="00D02A29" w:rsidRPr="00D86681" w:rsidRDefault="00D02A29" w:rsidP="00D02A29">
      <w:pPr>
        <w:pStyle w:val="Prrafodelista"/>
        <w:rPr>
          <w:rFonts w:asciiTheme="minorHAnsi" w:hAnsiTheme="minorHAnsi" w:cstheme="minorHAnsi"/>
          <w:sz w:val="24"/>
          <w:szCs w:val="24"/>
        </w:rPr>
      </w:pPr>
    </w:p>
    <w:p w14:paraId="5FD6A380"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 xml:space="preserve">Tipo de garantía y duración de </w:t>
      </w:r>
      <w:proofErr w:type="gramStart"/>
      <w:r w:rsidRPr="00D86681">
        <w:rPr>
          <w:rFonts w:asciiTheme="minorHAnsi" w:hAnsiTheme="minorHAnsi" w:cstheme="minorHAnsi"/>
          <w:sz w:val="24"/>
          <w:szCs w:val="24"/>
        </w:rPr>
        <w:t>la misma</w:t>
      </w:r>
      <w:proofErr w:type="gramEnd"/>
      <w:r w:rsidRPr="00D86681">
        <w:rPr>
          <w:rFonts w:asciiTheme="minorHAnsi" w:hAnsiTheme="minorHAnsi" w:cstheme="minorHAnsi"/>
          <w:sz w:val="24"/>
          <w:szCs w:val="24"/>
        </w:rPr>
        <w:t>.</w:t>
      </w:r>
    </w:p>
    <w:p w14:paraId="484B3FB7"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Partes y componentes que integran la garantía.</w:t>
      </w:r>
    </w:p>
    <w:p w14:paraId="09D81DA2" w14:textId="77777777" w:rsidR="00D02A29" w:rsidRPr="00D86681" w:rsidRDefault="00D02A29" w:rsidP="00D02A29">
      <w:pPr>
        <w:pStyle w:val="Prrafodelista"/>
        <w:numPr>
          <w:ilvl w:val="0"/>
          <w:numId w:val="20"/>
        </w:numPr>
        <w:rPr>
          <w:rFonts w:asciiTheme="minorHAnsi" w:hAnsiTheme="minorHAnsi" w:cstheme="minorHAnsi"/>
          <w:sz w:val="24"/>
          <w:szCs w:val="24"/>
        </w:rPr>
      </w:pPr>
      <w:r w:rsidRPr="00D86681">
        <w:rPr>
          <w:rFonts w:asciiTheme="minorHAnsi" w:hAnsiTheme="minorHAnsi" w:cstheme="minorHAnsi"/>
          <w:sz w:val="24"/>
          <w:szCs w:val="24"/>
        </w:rPr>
        <w:t>Tipos y condiciones de la garantía.</w:t>
      </w:r>
    </w:p>
    <w:p w14:paraId="4BC33A92" w14:textId="77777777" w:rsidR="00D02A29" w:rsidRPr="00D86681" w:rsidRDefault="00D02A29" w:rsidP="00D02A29">
      <w:pPr>
        <w:pStyle w:val="Prrafodelista"/>
        <w:rPr>
          <w:rFonts w:asciiTheme="minorHAnsi" w:hAnsiTheme="minorHAnsi" w:cstheme="minorHAnsi"/>
          <w:sz w:val="24"/>
          <w:szCs w:val="24"/>
        </w:rPr>
      </w:pPr>
    </w:p>
    <w:p w14:paraId="09983B5D" w14:textId="77777777" w:rsidR="00D02A29" w:rsidRPr="00D86681" w:rsidRDefault="00D02A29" w:rsidP="00D02A29">
      <w:pPr>
        <w:ind w:firstLine="360"/>
        <w:jc w:val="both"/>
        <w:rPr>
          <w:rFonts w:asciiTheme="minorHAnsi" w:hAnsiTheme="minorHAnsi" w:cstheme="minorHAnsi"/>
          <w:sz w:val="24"/>
          <w:szCs w:val="24"/>
        </w:rPr>
      </w:pPr>
      <w:r w:rsidRPr="00D86681">
        <w:rPr>
          <w:rFonts w:asciiTheme="minorHAnsi" w:hAnsiTheme="minorHAnsi" w:cstheme="minorHAnsi"/>
          <w:sz w:val="24"/>
          <w:szCs w:val="24"/>
        </w:rPr>
        <w:t xml:space="preserve">Sin otro particular de momento, quedo de usted. </w:t>
      </w:r>
    </w:p>
    <w:p w14:paraId="302A0659" w14:textId="77777777" w:rsidR="00D02A29" w:rsidRPr="00D86681" w:rsidRDefault="00D02A29"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lastRenderedPageBreak/>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6D7A4202"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723B77">
        <w:rPr>
          <w:rFonts w:asciiTheme="minorHAnsi" w:eastAsia="Calibri" w:hAnsiTheme="minorHAnsi" w:cstheme="minorHAnsi"/>
          <w:b/>
          <w:bCs/>
        </w:rPr>
        <w:t>JIMAV-005-2021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5BA0A5D4"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723B77">
        <w:rPr>
          <w:rFonts w:asciiTheme="minorHAnsi" w:eastAsia="Calibri" w:hAnsiTheme="minorHAnsi" w:cstheme="minorHAnsi"/>
        </w:rPr>
        <w:t>JIMAV-005-2021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2960"/>
        <w:gridCol w:w="2940"/>
        <w:gridCol w:w="2940"/>
      </w:tblGrid>
      <w:tr w:rsidR="009C153A" w:rsidRPr="009E574D" w14:paraId="498FD4A4" w14:textId="77777777" w:rsidTr="00A9745B">
        <w:trPr>
          <w:trHeight w:val="261"/>
          <w:jc w:val="center"/>
        </w:trPr>
        <w:tc>
          <w:tcPr>
            <w:tcW w:w="2960" w:type="dxa"/>
            <w:tcBorders>
              <w:top w:val="single" w:sz="8" w:space="0" w:color="auto"/>
              <w:left w:val="single" w:sz="8" w:space="0" w:color="auto"/>
              <w:bottom w:val="single" w:sz="8" w:space="0" w:color="auto"/>
              <w:right w:val="single" w:sz="8" w:space="0" w:color="auto"/>
            </w:tcBorders>
            <w:vAlign w:val="bottom"/>
          </w:tcPr>
          <w:p w14:paraId="430D4176"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2940" w:type="dxa"/>
            <w:tcBorders>
              <w:top w:val="single" w:sz="8" w:space="0" w:color="auto"/>
              <w:bottom w:val="single" w:sz="8" w:space="0" w:color="auto"/>
              <w:right w:val="single" w:sz="8" w:space="0" w:color="auto"/>
            </w:tcBorders>
            <w:vAlign w:val="bottom"/>
          </w:tcPr>
          <w:p w14:paraId="6E952075" w14:textId="10AB2C46" w:rsidR="009C153A" w:rsidRPr="009E574D" w:rsidRDefault="002B16DE"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Etapa</w:t>
            </w:r>
            <w:r w:rsidR="004A6D96" w:rsidRPr="009E574D">
              <w:rPr>
                <w:rFonts w:asciiTheme="minorHAnsi" w:eastAsia="Calibri" w:hAnsiTheme="minorHAnsi" w:cstheme="minorHAnsi"/>
                <w:b/>
                <w:bCs/>
              </w:rPr>
              <w:t>.</w:t>
            </w:r>
          </w:p>
        </w:tc>
        <w:tc>
          <w:tcPr>
            <w:tcW w:w="2940" w:type="dxa"/>
            <w:tcBorders>
              <w:top w:val="single" w:sz="8" w:space="0" w:color="auto"/>
              <w:bottom w:val="single" w:sz="8" w:space="0" w:color="auto"/>
              <w:right w:val="single" w:sz="8" w:space="0" w:color="auto"/>
            </w:tcBorders>
            <w:vAlign w:val="bottom"/>
          </w:tcPr>
          <w:p w14:paraId="6A0B2B7A" w14:textId="77777777" w:rsidR="009C153A" w:rsidRPr="009E574D" w:rsidRDefault="004A6D96"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9C153A" w:rsidRPr="009E574D" w14:paraId="52633C1C" w14:textId="77777777" w:rsidTr="00A9745B">
        <w:trPr>
          <w:trHeight w:val="261"/>
          <w:jc w:val="center"/>
        </w:trPr>
        <w:tc>
          <w:tcPr>
            <w:tcW w:w="2960" w:type="dxa"/>
            <w:tcBorders>
              <w:left w:val="single" w:sz="8" w:space="0" w:color="auto"/>
              <w:bottom w:val="single" w:sz="8" w:space="0" w:color="auto"/>
              <w:right w:val="single" w:sz="8" w:space="0" w:color="auto"/>
            </w:tcBorders>
            <w:vAlign w:val="bottom"/>
          </w:tcPr>
          <w:p w14:paraId="2DDD71F1"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36906A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0F307E20" w14:textId="77777777" w:rsidR="009C153A" w:rsidRPr="009E574D" w:rsidRDefault="009C153A" w:rsidP="00A24483">
            <w:pPr>
              <w:jc w:val="both"/>
              <w:rPr>
                <w:rFonts w:asciiTheme="minorHAnsi" w:hAnsiTheme="minorHAnsi" w:cstheme="minorHAnsi"/>
              </w:rPr>
            </w:pPr>
          </w:p>
        </w:tc>
      </w:tr>
      <w:tr w:rsidR="009C153A" w:rsidRPr="009E574D" w14:paraId="59083AA5"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4405D7A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F2E5D69"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20C24CC7" w14:textId="77777777" w:rsidR="009C153A" w:rsidRPr="009E574D" w:rsidRDefault="009C153A" w:rsidP="00A24483">
            <w:pPr>
              <w:jc w:val="both"/>
              <w:rPr>
                <w:rFonts w:asciiTheme="minorHAnsi" w:hAnsiTheme="minorHAnsi" w:cstheme="minorHAnsi"/>
              </w:rPr>
            </w:pPr>
          </w:p>
        </w:tc>
      </w:tr>
      <w:tr w:rsidR="009C153A" w:rsidRPr="009E574D" w14:paraId="41457209" w14:textId="77777777" w:rsidTr="00A9745B">
        <w:trPr>
          <w:trHeight w:val="258"/>
          <w:jc w:val="center"/>
        </w:trPr>
        <w:tc>
          <w:tcPr>
            <w:tcW w:w="2960" w:type="dxa"/>
            <w:tcBorders>
              <w:left w:val="single" w:sz="8" w:space="0" w:color="auto"/>
              <w:bottom w:val="single" w:sz="8" w:space="0" w:color="auto"/>
              <w:right w:val="single" w:sz="8" w:space="0" w:color="auto"/>
            </w:tcBorders>
            <w:vAlign w:val="bottom"/>
          </w:tcPr>
          <w:p w14:paraId="2BBEA94E"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C71D540"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460ECFC4" w14:textId="77777777" w:rsidR="009C153A" w:rsidRPr="009E574D" w:rsidRDefault="009C153A" w:rsidP="00A24483">
            <w:pPr>
              <w:jc w:val="both"/>
              <w:rPr>
                <w:rFonts w:asciiTheme="minorHAnsi" w:hAnsiTheme="minorHAnsi" w:cstheme="minorHAnsi"/>
              </w:rPr>
            </w:pPr>
          </w:p>
        </w:tc>
      </w:tr>
      <w:tr w:rsidR="009C153A" w:rsidRPr="009E574D" w14:paraId="799D3E32" w14:textId="77777777" w:rsidTr="00A9745B">
        <w:trPr>
          <w:trHeight w:val="259"/>
          <w:jc w:val="center"/>
        </w:trPr>
        <w:tc>
          <w:tcPr>
            <w:tcW w:w="2960" w:type="dxa"/>
            <w:tcBorders>
              <w:left w:val="single" w:sz="8" w:space="0" w:color="auto"/>
              <w:bottom w:val="single" w:sz="8" w:space="0" w:color="auto"/>
              <w:right w:val="single" w:sz="8" w:space="0" w:color="auto"/>
            </w:tcBorders>
            <w:vAlign w:val="bottom"/>
          </w:tcPr>
          <w:p w14:paraId="2034A953"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1F5097C4" w14:textId="77777777" w:rsidR="009C153A" w:rsidRPr="009E574D" w:rsidRDefault="009C153A" w:rsidP="00A24483">
            <w:pPr>
              <w:jc w:val="both"/>
              <w:rPr>
                <w:rFonts w:asciiTheme="minorHAnsi" w:hAnsiTheme="minorHAnsi" w:cstheme="minorHAnsi"/>
              </w:rPr>
            </w:pPr>
          </w:p>
        </w:tc>
        <w:tc>
          <w:tcPr>
            <w:tcW w:w="2940" w:type="dxa"/>
            <w:tcBorders>
              <w:bottom w:val="single" w:sz="8" w:space="0" w:color="auto"/>
              <w:right w:val="single" w:sz="8" w:space="0" w:color="auto"/>
            </w:tcBorders>
            <w:vAlign w:val="bottom"/>
          </w:tcPr>
          <w:p w14:paraId="71DB0009" w14:textId="77777777" w:rsidR="009C153A" w:rsidRPr="009E574D" w:rsidRDefault="009C153A"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411FA6D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4A07927D" w14:textId="0CCB2934"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1BE0A0A2"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453F0C"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sidR="00453F0C">
        <w:rPr>
          <w:rFonts w:asciiTheme="minorHAnsi" w:eastAsia="Calibri" w:hAnsiTheme="minorHAnsi" w:cstheme="minorHAnsi"/>
          <w:b/>
          <w:bCs/>
        </w:rPr>
        <w:t xml:space="preserve">” </w:t>
      </w:r>
      <w:r w:rsidRPr="009E574D">
        <w:rPr>
          <w:rFonts w:asciiTheme="minorHAnsi" w:hAnsiTheme="minorHAnsi" w:cstheme="minorHAnsi"/>
          <w:b/>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05AB6B03"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512E245F" w14:textId="10F6399A"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3779F07D"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21E6FD2C" w14:textId="66955256"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49F4416C"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358B4C70" w14:textId="3F1EE132" w:rsidR="00453F0C" w:rsidRPr="009E574D" w:rsidRDefault="00453F0C" w:rsidP="00453F0C">
      <w:pPr>
        <w:ind w:right="60"/>
        <w:jc w:val="center"/>
        <w:rPr>
          <w:rFonts w:asciiTheme="minorHAnsi" w:hAnsiTheme="minorHAnsi" w:cstheme="minorHAnsi"/>
          <w:b/>
          <w:bCs/>
        </w:rPr>
      </w:pPr>
      <w:r w:rsidRPr="009E574D">
        <w:rPr>
          <w:rFonts w:asciiTheme="minorHAnsi" w:eastAsia="Calibri" w:hAnsiTheme="minorHAnsi" w:cstheme="minorHAnsi"/>
          <w:b/>
          <w:bCs/>
        </w:rPr>
        <w:t>“</w:t>
      </w:r>
      <w:r w:rsidR="00723B77">
        <w:rPr>
          <w:rFonts w:asciiTheme="minorHAnsi" w:eastAsia="Calibri" w:hAnsiTheme="minorHAnsi" w:cstheme="minorHAnsi"/>
          <w:b/>
          <w:bCs/>
        </w:rPr>
        <w:t>ADQUISICIÓN DE REMOLQUE CON TANQUE NODRIZA</w:t>
      </w:r>
      <w:r>
        <w:rPr>
          <w:rFonts w:asciiTheme="minorHAnsi" w:eastAsia="Calibri" w:hAnsiTheme="minorHAnsi" w:cstheme="minorHAnsi"/>
          <w:b/>
          <w:bCs/>
        </w:rPr>
        <w:t>”</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28F7EA17"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0D1BEC3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                               Fecha                   Duración</w:t>
            </w:r>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1EB05D4B"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723B77">
        <w:rPr>
          <w:rFonts w:asciiTheme="minorHAnsi" w:hAnsiTheme="minorHAnsi" w:cstheme="minorHAnsi"/>
          <w:b/>
        </w:rPr>
        <w:t>JIMAV-005-2021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9792" w14:textId="77777777" w:rsidR="001D7450" w:rsidRDefault="001D7450" w:rsidP="00ED6790">
      <w:r>
        <w:separator/>
      </w:r>
    </w:p>
  </w:endnote>
  <w:endnote w:type="continuationSeparator" w:id="0">
    <w:p w14:paraId="0FFA198C" w14:textId="77777777" w:rsidR="001D7450" w:rsidRDefault="001D7450"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B486" w14:textId="77777777" w:rsidR="00A34F8B" w:rsidRDefault="00A34F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50236016" w:rsidR="004E3EB2" w:rsidRDefault="004E3EB2" w:rsidP="003135BD">
        <w:pPr>
          <w:pStyle w:val="Piedepgina"/>
          <w:ind w:left="284" w:right="190"/>
          <w:jc w:val="center"/>
        </w:pPr>
        <w:r w:rsidRPr="00503D34">
          <w:t>Convocatoria JIMAV 00</w:t>
        </w:r>
        <w:r w:rsidR="00A34F8B">
          <w:t>5</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2F93C" w14:textId="77777777" w:rsidR="00A34F8B" w:rsidRDefault="00A34F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382F" w14:textId="77777777" w:rsidR="001D7450" w:rsidRDefault="001D7450" w:rsidP="00ED6790">
      <w:r>
        <w:separator/>
      </w:r>
    </w:p>
  </w:footnote>
  <w:footnote w:type="continuationSeparator" w:id="0">
    <w:p w14:paraId="11993AC5" w14:textId="77777777" w:rsidR="001D7450" w:rsidRDefault="001D7450"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FD8D" w14:textId="77777777" w:rsidR="00A34F8B" w:rsidRDefault="00A34F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5617" w14:textId="77777777" w:rsidR="00A34F8B" w:rsidRDefault="00A34F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F92EDF"/>
    <w:multiLevelType w:val="hybridMultilevel"/>
    <w:tmpl w:val="A74A5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6"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BF916D4"/>
    <w:multiLevelType w:val="hybridMultilevel"/>
    <w:tmpl w:val="02108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E1516A"/>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3"/>
  </w:num>
  <w:num w:numId="4">
    <w:abstractNumId w:val="8"/>
  </w:num>
  <w:num w:numId="5">
    <w:abstractNumId w:val="1"/>
  </w:num>
  <w:num w:numId="6">
    <w:abstractNumId w:val="9"/>
  </w:num>
  <w:num w:numId="7">
    <w:abstractNumId w:val="14"/>
  </w:num>
  <w:num w:numId="8">
    <w:abstractNumId w:val="21"/>
  </w:num>
  <w:num w:numId="9">
    <w:abstractNumId w:val="17"/>
  </w:num>
  <w:num w:numId="10">
    <w:abstractNumId w:val="13"/>
  </w:num>
  <w:num w:numId="11">
    <w:abstractNumId w:val="6"/>
  </w:num>
  <w:num w:numId="12">
    <w:abstractNumId w:val="22"/>
  </w:num>
  <w:num w:numId="13">
    <w:abstractNumId w:val="10"/>
  </w:num>
  <w:num w:numId="14">
    <w:abstractNumId w:val="2"/>
  </w:num>
  <w:num w:numId="15">
    <w:abstractNumId w:val="19"/>
  </w:num>
  <w:num w:numId="16">
    <w:abstractNumId w:val="15"/>
  </w:num>
  <w:num w:numId="17">
    <w:abstractNumId w:val="12"/>
  </w:num>
  <w:num w:numId="18">
    <w:abstractNumId w:val="20"/>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17564"/>
    <w:rsid w:val="000442E1"/>
    <w:rsid w:val="0004544E"/>
    <w:rsid w:val="000644B8"/>
    <w:rsid w:val="00072103"/>
    <w:rsid w:val="00073678"/>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A38E1"/>
    <w:rsid w:val="001B1752"/>
    <w:rsid w:val="001B6D54"/>
    <w:rsid w:val="001C2E46"/>
    <w:rsid w:val="001D63D6"/>
    <w:rsid w:val="001D7450"/>
    <w:rsid w:val="00227171"/>
    <w:rsid w:val="00232C84"/>
    <w:rsid w:val="002519A4"/>
    <w:rsid w:val="002761A4"/>
    <w:rsid w:val="002A54CB"/>
    <w:rsid w:val="002A6021"/>
    <w:rsid w:val="002B16DE"/>
    <w:rsid w:val="002B5FDF"/>
    <w:rsid w:val="002C4D6F"/>
    <w:rsid w:val="002D3252"/>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40146B"/>
    <w:rsid w:val="00406D97"/>
    <w:rsid w:val="004112F7"/>
    <w:rsid w:val="004113B0"/>
    <w:rsid w:val="00416FD8"/>
    <w:rsid w:val="0043681B"/>
    <w:rsid w:val="00441453"/>
    <w:rsid w:val="0044393F"/>
    <w:rsid w:val="00451A7E"/>
    <w:rsid w:val="00453F0C"/>
    <w:rsid w:val="00457C93"/>
    <w:rsid w:val="0046414A"/>
    <w:rsid w:val="00470B29"/>
    <w:rsid w:val="00473825"/>
    <w:rsid w:val="00477941"/>
    <w:rsid w:val="004922BE"/>
    <w:rsid w:val="004A6D96"/>
    <w:rsid w:val="004A7BC0"/>
    <w:rsid w:val="004B28A6"/>
    <w:rsid w:val="004B2D23"/>
    <w:rsid w:val="004C07EF"/>
    <w:rsid w:val="004C123C"/>
    <w:rsid w:val="004D3EAD"/>
    <w:rsid w:val="004D4422"/>
    <w:rsid w:val="004D60B9"/>
    <w:rsid w:val="004D731A"/>
    <w:rsid w:val="004E3EB2"/>
    <w:rsid w:val="004E5D20"/>
    <w:rsid w:val="00503D34"/>
    <w:rsid w:val="005042BE"/>
    <w:rsid w:val="00505721"/>
    <w:rsid w:val="00515FE7"/>
    <w:rsid w:val="00521570"/>
    <w:rsid w:val="00532848"/>
    <w:rsid w:val="00550589"/>
    <w:rsid w:val="0056510F"/>
    <w:rsid w:val="00566824"/>
    <w:rsid w:val="00574AC9"/>
    <w:rsid w:val="005807D3"/>
    <w:rsid w:val="00595E37"/>
    <w:rsid w:val="005B39AA"/>
    <w:rsid w:val="005E2CA7"/>
    <w:rsid w:val="005E3540"/>
    <w:rsid w:val="005F1D83"/>
    <w:rsid w:val="005F3074"/>
    <w:rsid w:val="005F5B6F"/>
    <w:rsid w:val="0061543A"/>
    <w:rsid w:val="00626823"/>
    <w:rsid w:val="006370FB"/>
    <w:rsid w:val="006423F9"/>
    <w:rsid w:val="006446DF"/>
    <w:rsid w:val="00653187"/>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F00A6"/>
    <w:rsid w:val="006F0D5D"/>
    <w:rsid w:val="006F2859"/>
    <w:rsid w:val="006F3C1D"/>
    <w:rsid w:val="00700736"/>
    <w:rsid w:val="00723B77"/>
    <w:rsid w:val="00732A8E"/>
    <w:rsid w:val="0073381C"/>
    <w:rsid w:val="00735EAE"/>
    <w:rsid w:val="00736525"/>
    <w:rsid w:val="00744FCA"/>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E629B"/>
    <w:rsid w:val="009F2111"/>
    <w:rsid w:val="00A015B8"/>
    <w:rsid w:val="00A07BD5"/>
    <w:rsid w:val="00A07E12"/>
    <w:rsid w:val="00A13943"/>
    <w:rsid w:val="00A20B6B"/>
    <w:rsid w:val="00A229DD"/>
    <w:rsid w:val="00A24483"/>
    <w:rsid w:val="00A303E8"/>
    <w:rsid w:val="00A34F8B"/>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3FFB"/>
    <w:rsid w:val="00B42A9E"/>
    <w:rsid w:val="00B42B67"/>
    <w:rsid w:val="00B544DB"/>
    <w:rsid w:val="00B6535D"/>
    <w:rsid w:val="00B77D77"/>
    <w:rsid w:val="00B8421F"/>
    <w:rsid w:val="00B913E4"/>
    <w:rsid w:val="00BA18B7"/>
    <w:rsid w:val="00BB7259"/>
    <w:rsid w:val="00BC44DF"/>
    <w:rsid w:val="00BD4D42"/>
    <w:rsid w:val="00BE2772"/>
    <w:rsid w:val="00C04631"/>
    <w:rsid w:val="00C06793"/>
    <w:rsid w:val="00C23C2A"/>
    <w:rsid w:val="00C26BA4"/>
    <w:rsid w:val="00C51080"/>
    <w:rsid w:val="00C5515A"/>
    <w:rsid w:val="00C762AB"/>
    <w:rsid w:val="00C81074"/>
    <w:rsid w:val="00C821BC"/>
    <w:rsid w:val="00C90111"/>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01009"/>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4B0E"/>
    <w:rsid w:val="00F060C8"/>
    <w:rsid w:val="00F0752D"/>
    <w:rsid w:val="00F2031C"/>
    <w:rsid w:val="00F23B82"/>
    <w:rsid w:val="00F250F5"/>
    <w:rsid w:val="00F26B67"/>
    <w:rsid w:val="00F35302"/>
    <w:rsid w:val="00F55EB7"/>
    <w:rsid w:val="00F63095"/>
    <w:rsid w:val="00F7238D"/>
    <w:rsid w:val="00F74EEE"/>
    <w:rsid w:val="00F8095D"/>
    <w:rsid w:val="00F931B2"/>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imav.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jimav@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6801</Words>
  <Characters>37409</Characters>
  <Application>Microsoft Office Word</Application>
  <DocSecurity>0</DocSecurity>
  <Lines>311</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2</cp:revision>
  <dcterms:created xsi:type="dcterms:W3CDTF">2021-09-27T21:11:00Z</dcterms:created>
  <dcterms:modified xsi:type="dcterms:W3CDTF">2021-09-27T21:11:00Z</dcterms:modified>
</cp:coreProperties>
</file>